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225"/>
        <w:gridCol w:w="2131"/>
      </w:tblGrid>
      <w:tr w:rsidR="00CE56DA" w14:paraId="72A2C602" w14:textId="77777777" w:rsidTr="00BF32A9">
        <w:trPr>
          <w:trHeight w:val="983"/>
        </w:trPr>
        <w:tc>
          <w:tcPr>
            <w:tcW w:w="7225" w:type="dxa"/>
            <w:vAlign w:val="center"/>
            <w:hideMark/>
          </w:tcPr>
          <w:p w14:paraId="1EA8FE82" w14:textId="77777777" w:rsidR="00CE56DA" w:rsidRDefault="00CE56DA" w:rsidP="00BF32A9">
            <w:pPr>
              <w:tabs>
                <w:tab w:val="left" w:pos="-108"/>
              </w:tabs>
              <w:ind w:right="-77"/>
              <w:jc w:val="center"/>
              <w:rPr>
                <w:rFonts w:ascii="Book Antiqua" w:hAnsi="Book Antiqua"/>
                <w:i/>
                <w:sz w:val="48"/>
              </w:rPr>
            </w:pPr>
            <w:bookmarkStart w:id="0" w:name="_Hlk78350556"/>
            <w:r w:rsidRPr="00A30022">
              <w:rPr>
                <w:rFonts w:ascii="Book Antiqua" w:hAnsi="Book Antiqua"/>
                <w:i/>
                <w:sz w:val="48"/>
              </w:rPr>
              <w:t>Consorzio di Bonifica d’Ogliastra</w:t>
            </w:r>
          </w:p>
          <w:p w14:paraId="54388782" w14:textId="77777777" w:rsidR="00CE56DA" w:rsidRPr="00A30022" w:rsidRDefault="00CE56DA" w:rsidP="00BF32A9">
            <w:pPr>
              <w:adjustRightInd w:val="0"/>
              <w:jc w:val="center"/>
              <w:rPr>
                <w:rFonts w:ascii="Bookman Old Style" w:hAnsi="Bookman Old Style"/>
                <w:b/>
              </w:rPr>
            </w:pPr>
            <w:r w:rsidRPr="00F3712C">
              <w:rPr>
                <w:rFonts w:ascii="Tahoma" w:hAnsi="Tahoma" w:cs="Tahoma"/>
              </w:rPr>
              <w:t>AREA TECNICO-AGRARIA</w:t>
            </w:r>
            <w:bookmarkEnd w:id="0"/>
          </w:p>
        </w:tc>
        <w:tc>
          <w:tcPr>
            <w:tcW w:w="2131" w:type="dxa"/>
            <w:vAlign w:val="center"/>
            <w:hideMark/>
          </w:tcPr>
          <w:p w14:paraId="17B36E9B" w14:textId="77777777" w:rsidR="00CE56DA" w:rsidRDefault="00CE56DA" w:rsidP="00BF32A9">
            <w:pPr>
              <w:keepNext/>
              <w:ind w:left="-155" w:right="-143"/>
              <w:jc w:val="center"/>
              <w:rPr>
                <w:noProof/>
                <w:sz w:val="16"/>
                <w:szCs w:val="16"/>
              </w:rPr>
            </w:pPr>
            <w:r>
              <w:rPr>
                <w:sz w:val="16"/>
                <w:szCs w:val="16"/>
              </w:rPr>
              <w:t>Associato</w:t>
            </w:r>
          </w:p>
          <w:p w14:paraId="59A6E4C2" w14:textId="77777777" w:rsidR="00CE56DA" w:rsidRDefault="00CE56DA" w:rsidP="00BF32A9">
            <w:pPr>
              <w:keepNext/>
              <w:ind w:left="-155" w:right="-143"/>
              <w:jc w:val="center"/>
            </w:pPr>
            <w:r w:rsidRPr="00DF4FCF">
              <w:rPr>
                <w:noProof/>
              </w:rPr>
              <w:drawing>
                <wp:inline distT="0" distB="0" distL="0" distR="0" wp14:anchorId="69932B44" wp14:editId="4A8122AE">
                  <wp:extent cx="1266825" cy="409575"/>
                  <wp:effectExtent l="19050" t="19050" r="28575" b="28575"/>
                  <wp:docPr id="3" name="Immagine 3" descr="http://agricolturaonweb.imagelinenetwork.com/ILN3/c_materiali/agricolturaonweb/ArticoliImg/Anb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gricolturaonweb.imagelinenetwork.com/ILN3/c_materiali/agricolturaonweb/ArticoliImg/Anb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09575"/>
                          </a:xfrm>
                          <a:prstGeom prst="rect">
                            <a:avLst/>
                          </a:prstGeom>
                          <a:noFill/>
                          <a:ln w="3175" cmpd="sng">
                            <a:solidFill>
                              <a:srgbClr val="000000"/>
                            </a:solidFill>
                            <a:miter lim="800000"/>
                            <a:headEnd/>
                            <a:tailEnd/>
                          </a:ln>
                          <a:effectLst/>
                        </pic:spPr>
                      </pic:pic>
                    </a:graphicData>
                  </a:graphic>
                </wp:inline>
              </w:drawing>
            </w:r>
          </w:p>
        </w:tc>
      </w:tr>
    </w:tbl>
    <w:p w14:paraId="0A7AA8C3" w14:textId="77777777" w:rsidR="00CE56DA" w:rsidRDefault="00CE56DA" w:rsidP="00CE56DA">
      <w:pPr>
        <w:pStyle w:val="Corpodeltesto1"/>
        <w:widowControl w:val="0"/>
        <w:shd w:val="clear" w:color="auto" w:fill="auto"/>
        <w:spacing w:after="0" w:line="240" w:lineRule="auto"/>
        <w:ind w:firstLine="0"/>
        <w:rPr>
          <w:rFonts w:ascii="Book Antiqua" w:hAnsi="Book Antiqua"/>
          <w:b/>
          <w:sz w:val="22"/>
          <w:szCs w:val="22"/>
        </w:rPr>
      </w:pPr>
    </w:p>
    <w:p w14:paraId="25B784C7" w14:textId="34518A21" w:rsidR="0007746F" w:rsidRDefault="0007746F" w:rsidP="0007746F">
      <w:pPr>
        <w:pStyle w:val="Corpodeltesto1"/>
        <w:widowControl w:val="0"/>
        <w:shd w:val="clear" w:color="auto" w:fill="auto"/>
        <w:spacing w:after="0" w:line="240" w:lineRule="auto"/>
        <w:ind w:firstLine="0"/>
        <w:jc w:val="center"/>
        <w:rPr>
          <w:rFonts w:ascii="Book Antiqua" w:hAnsi="Book Antiqua"/>
          <w:b/>
          <w:sz w:val="22"/>
          <w:szCs w:val="22"/>
        </w:rPr>
      </w:pPr>
      <w:r>
        <w:rPr>
          <w:rFonts w:ascii="Book Antiqua" w:hAnsi="Book Antiqua"/>
          <w:b/>
          <w:sz w:val="22"/>
          <w:szCs w:val="22"/>
        </w:rPr>
        <w:t>DICHIARAZIONE SOSTITUTIVA</w:t>
      </w:r>
    </w:p>
    <w:p w14:paraId="5FDCC81A" w14:textId="04F4278A" w:rsidR="00CE56DA" w:rsidRPr="00E4770E" w:rsidRDefault="00CE56DA" w:rsidP="00CE56DA">
      <w:pPr>
        <w:pStyle w:val="Corpodeltesto1"/>
        <w:widowControl w:val="0"/>
        <w:shd w:val="clear" w:color="auto" w:fill="auto"/>
        <w:spacing w:after="0" w:line="240" w:lineRule="auto"/>
        <w:ind w:firstLine="0"/>
        <w:rPr>
          <w:rFonts w:ascii="Book Antiqua" w:hAnsi="Book Antiqua"/>
          <w:b/>
          <w:sz w:val="22"/>
          <w:szCs w:val="22"/>
        </w:rPr>
      </w:pPr>
      <w:r w:rsidRPr="00E4770E">
        <w:rPr>
          <w:rFonts w:ascii="Book Antiqua" w:hAnsi="Book Antiqua"/>
          <w:noProof/>
          <w:sz w:val="22"/>
          <w:szCs w:val="22"/>
        </w:rPr>
        <mc:AlternateContent>
          <mc:Choice Requires="wps">
            <w:drawing>
              <wp:anchor distT="0" distB="0" distL="114300" distR="114300" simplePos="0" relativeHeight="251659264" behindDoc="0" locked="0" layoutInCell="1" allowOverlap="1" wp14:anchorId="390DAB0C" wp14:editId="0C79EA07">
                <wp:simplePos x="0" y="0"/>
                <wp:positionH relativeFrom="column">
                  <wp:posOffset>-81735</wp:posOffset>
                </wp:positionH>
                <wp:positionV relativeFrom="paragraph">
                  <wp:posOffset>111089</wp:posOffset>
                </wp:positionV>
                <wp:extent cx="6222365" cy="646981"/>
                <wp:effectExtent l="0" t="0" r="26035"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64698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923B6BC" w14:textId="5B905105" w:rsidR="00CE56DA" w:rsidRDefault="0007746F" w:rsidP="0007746F">
                            <w:pPr>
                              <w:pStyle w:val="Default"/>
                              <w:jc w:val="both"/>
                              <w:rPr>
                                <w:rFonts w:ascii="Book Antiqua" w:eastAsiaTheme="minorHAnsi" w:hAnsi="Book Antiqua" w:cstheme="minorBidi"/>
                                <w:color w:val="auto"/>
                                <w:sz w:val="20"/>
                                <w:szCs w:val="20"/>
                                <w:lang w:eastAsia="en-US"/>
                              </w:rPr>
                            </w:pPr>
                            <w:r w:rsidRPr="0007746F">
                              <w:rPr>
                                <w:rFonts w:ascii="Book Antiqua" w:eastAsiaTheme="minorHAnsi" w:hAnsi="Book Antiqua" w:cstheme="minorBidi"/>
                                <w:color w:val="auto"/>
                                <w:sz w:val="20"/>
                                <w:szCs w:val="20"/>
                                <w:lang w:eastAsia="en-US"/>
                              </w:rPr>
                              <w:t xml:space="preserve">APPALTO INTEGRATO DI PROGETTAZIONE ESECUTIVA, COORDINAMENTO DELLA SICUREZZA IN FASE DI PROGETTAZIONE E L’ESECUZIONE DEI LAVORI DENOMINATI “RIFACIMENTO ATTRAVERSAMENTO PENSILE DEL RIO PRAMAERA PER TRIEI – BAUNEI” - CUP: </w:t>
                            </w:r>
                            <w:r w:rsidR="00B749C0" w:rsidRPr="00B749C0">
                              <w:rPr>
                                <w:rFonts w:ascii="Book Antiqua" w:eastAsiaTheme="minorHAnsi" w:hAnsi="Book Antiqua" w:cstheme="minorBidi"/>
                                <w:color w:val="auto"/>
                                <w:sz w:val="20"/>
                                <w:szCs w:val="20"/>
                                <w:lang w:eastAsia="en-US"/>
                              </w:rPr>
                              <w:t>C78B24001760002</w:t>
                            </w:r>
                          </w:p>
                          <w:p w14:paraId="50E378BD" w14:textId="5564D11A" w:rsidR="0007746F" w:rsidRPr="0007746F" w:rsidRDefault="0007746F" w:rsidP="0007746F">
                            <w:pPr>
                              <w:pStyle w:val="Default"/>
                              <w:jc w:val="center"/>
                              <w:rPr>
                                <w:b/>
                                <w:bCs/>
                              </w:rPr>
                            </w:pPr>
                          </w:p>
                          <w:p w14:paraId="7A262961" w14:textId="77777777" w:rsidR="00CE56DA" w:rsidRDefault="00CE56DA" w:rsidP="00CE56DA">
                            <w:pPr>
                              <w:pStyle w:val="Default"/>
                            </w:pPr>
                          </w:p>
                          <w:p w14:paraId="250E5B56" w14:textId="77777777" w:rsidR="00CE56DA" w:rsidRDefault="00CE56DA" w:rsidP="00CE56DA">
                            <w:pPr>
                              <w:pStyle w:val="Default"/>
                            </w:pPr>
                          </w:p>
                          <w:p w14:paraId="32D2B7B4" w14:textId="77777777" w:rsidR="00CE56DA" w:rsidRPr="00FC1B59" w:rsidRDefault="00CE56DA" w:rsidP="00CE56DA">
                            <w:pPr>
                              <w:pStyle w:val="Intestazione"/>
                              <w:jc w:val="center"/>
                              <w:rPr>
                                <w:rFonts w:ascii="Book Antiqua" w:hAnsi="Book Antiqua" w:cs="Tahoma"/>
                                <w:b/>
                                <w:bCs/>
                                <w:sz w:val="18"/>
                                <w:szCs w:val="18"/>
                              </w:rPr>
                            </w:pPr>
                            <w:r>
                              <w:rPr>
                                <w:b/>
                                <w:bCs/>
                                <w:sz w:val="23"/>
                                <w:szCs w:val="23"/>
                              </w:rPr>
                              <w:t>ZB83ACA994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DAB0C" id="_x0000_t202" coordsize="21600,21600" o:spt="202" path="m,l,21600r21600,l21600,xe">
                <v:stroke joinstyle="miter"/>
                <v:path gradientshapeok="t" o:connecttype="rect"/>
              </v:shapetype>
              <v:shape id="Text Box 3" o:spid="_x0000_s1026" type="#_x0000_t202" style="position:absolute;margin-left:-6.45pt;margin-top:8.75pt;width:489.95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" filled="f" fillcolor="#eaeaea" strokeweight="1pt">
                <v:textbox>
                  <w:txbxContent>
                    <w:p w14:paraId="4923B6BC" w14:textId="5B905105" w:rsidR="00CE56DA" w:rsidRDefault="0007746F" w:rsidP="0007746F">
                      <w:pPr>
                        <w:pStyle w:val="Default"/>
                        <w:jc w:val="both"/>
                        <w:rPr>
                          <w:rFonts w:ascii="Book Antiqua" w:eastAsiaTheme="minorHAnsi" w:hAnsi="Book Antiqua" w:cstheme="minorBidi"/>
                          <w:color w:val="auto"/>
                          <w:sz w:val="20"/>
                          <w:szCs w:val="20"/>
                          <w:lang w:eastAsia="en-US"/>
                        </w:rPr>
                      </w:pPr>
                      <w:r w:rsidRPr="0007746F">
                        <w:rPr>
                          <w:rFonts w:ascii="Book Antiqua" w:eastAsiaTheme="minorHAnsi" w:hAnsi="Book Antiqua" w:cstheme="minorBidi"/>
                          <w:color w:val="auto"/>
                          <w:sz w:val="20"/>
                          <w:szCs w:val="20"/>
                          <w:lang w:eastAsia="en-US"/>
                        </w:rPr>
                        <w:t xml:space="preserve">APPALTO INTEGRATO DI PROGETTAZIONE ESECUTIVA, COORDINAMENTO DELLA SICUREZZA IN FASE DI PROGETTAZIONE E L’ESECUZIONE DEI LAVORI DENOMINATI “RIFACIMENTO ATTRAVERSAMENTO PENSILE DEL RIO PRAMAERA PER TRIEI – BAUNEI” - CUP: </w:t>
                      </w:r>
                      <w:r w:rsidR="00B749C0" w:rsidRPr="00B749C0">
                        <w:rPr>
                          <w:rFonts w:ascii="Book Antiqua" w:eastAsiaTheme="minorHAnsi" w:hAnsi="Book Antiqua" w:cstheme="minorBidi"/>
                          <w:color w:val="auto"/>
                          <w:sz w:val="20"/>
                          <w:szCs w:val="20"/>
                          <w:lang w:eastAsia="en-US"/>
                        </w:rPr>
                        <w:t>C78B24001760002</w:t>
                      </w:r>
                    </w:p>
                    <w:p w14:paraId="50E378BD" w14:textId="5564D11A" w:rsidR="0007746F" w:rsidRPr="0007746F" w:rsidRDefault="0007746F" w:rsidP="0007746F">
                      <w:pPr>
                        <w:pStyle w:val="Default"/>
                        <w:jc w:val="center"/>
                        <w:rPr>
                          <w:b/>
                          <w:bCs/>
                        </w:rPr>
                      </w:pPr>
                    </w:p>
                    <w:p w14:paraId="7A262961" w14:textId="77777777" w:rsidR="00CE56DA" w:rsidRDefault="00CE56DA" w:rsidP="00CE56DA">
                      <w:pPr>
                        <w:pStyle w:val="Default"/>
                      </w:pPr>
                    </w:p>
                    <w:p w14:paraId="250E5B56" w14:textId="77777777" w:rsidR="00CE56DA" w:rsidRDefault="00CE56DA" w:rsidP="00CE56DA">
                      <w:pPr>
                        <w:pStyle w:val="Default"/>
                      </w:pPr>
                    </w:p>
                    <w:p w14:paraId="32D2B7B4" w14:textId="77777777" w:rsidR="00CE56DA" w:rsidRPr="00FC1B59" w:rsidRDefault="00CE56DA" w:rsidP="00CE56DA">
                      <w:pPr>
                        <w:pStyle w:val="Intestazione"/>
                        <w:jc w:val="center"/>
                        <w:rPr>
                          <w:rFonts w:ascii="Book Antiqua" w:hAnsi="Book Antiqua" w:cs="Tahoma"/>
                          <w:b/>
                          <w:bCs/>
                          <w:sz w:val="18"/>
                          <w:szCs w:val="18"/>
                        </w:rPr>
                      </w:pPr>
                      <w:r>
                        <w:rPr>
                          <w:b/>
                          <w:bCs/>
                          <w:sz w:val="23"/>
                          <w:szCs w:val="23"/>
                        </w:rPr>
                        <w:t>ZB83ACA994</w:t>
                      </w:r>
                    </w:p>
                  </w:txbxContent>
                </v:textbox>
              </v:shape>
            </w:pict>
          </mc:Fallback>
        </mc:AlternateContent>
      </w:r>
    </w:p>
    <w:p w14:paraId="33F568DC" w14:textId="77777777" w:rsidR="00CE56DA" w:rsidRPr="00E4770E" w:rsidRDefault="00CE56DA" w:rsidP="00CE56DA">
      <w:pPr>
        <w:pStyle w:val="Corpodeltesto1"/>
        <w:widowControl w:val="0"/>
        <w:shd w:val="clear" w:color="auto" w:fill="auto"/>
        <w:spacing w:after="0" w:line="240" w:lineRule="auto"/>
        <w:ind w:firstLine="0"/>
        <w:rPr>
          <w:rFonts w:ascii="Book Antiqua" w:hAnsi="Book Antiqua"/>
          <w:b/>
          <w:sz w:val="22"/>
          <w:szCs w:val="22"/>
        </w:rPr>
      </w:pPr>
    </w:p>
    <w:p w14:paraId="68C48A79" w14:textId="77777777" w:rsidR="00CE56DA" w:rsidRPr="00E4770E" w:rsidRDefault="00CE56DA" w:rsidP="00CE56DA">
      <w:pPr>
        <w:pStyle w:val="Corpodeltesto1"/>
        <w:widowControl w:val="0"/>
        <w:shd w:val="clear" w:color="auto" w:fill="auto"/>
        <w:spacing w:after="0" w:line="240" w:lineRule="auto"/>
        <w:ind w:firstLine="0"/>
        <w:rPr>
          <w:rFonts w:ascii="Book Antiqua" w:hAnsi="Book Antiqua"/>
          <w:b/>
          <w:sz w:val="22"/>
          <w:szCs w:val="22"/>
        </w:rPr>
      </w:pPr>
    </w:p>
    <w:p w14:paraId="570139E5" w14:textId="77777777" w:rsidR="00CE56DA" w:rsidRPr="00E4770E" w:rsidRDefault="00CE56DA" w:rsidP="00CE56DA">
      <w:pPr>
        <w:pStyle w:val="Corpodeltesto1"/>
        <w:widowControl w:val="0"/>
        <w:shd w:val="clear" w:color="auto" w:fill="auto"/>
        <w:spacing w:after="0" w:line="240" w:lineRule="auto"/>
        <w:ind w:firstLine="0"/>
        <w:rPr>
          <w:rFonts w:ascii="Book Antiqua" w:hAnsi="Book Antiqua"/>
          <w:b/>
          <w:sz w:val="22"/>
          <w:szCs w:val="22"/>
        </w:rPr>
      </w:pPr>
    </w:p>
    <w:p w14:paraId="6516DC48" w14:textId="77777777" w:rsidR="00CE56DA" w:rsidRPr="00E4770E" w:rsidRDefault="00CE56DA" w:rsidP="00CE56DA">
      <w:pPr>
        <w:pStyle w:val="Corpodeltesto1"/>
        <w:widowControl w:val="0"/>
        <w:shd w:val="clear" w:color="auto" w:fill="auto"/>
        <w:spacing w:after="0" w:line="240" w:lineRule="auto"/>
        <w:ind w:firstLine="0"/>
        <w:rPr>
          <w:rFonts w:ascii="Book Antiqua" w:hAnsi="Book Antiqua"/>
          <w:b/>
          <w:sz w:val="22"/>
          <w:szCs w:val="22"/>
        </w:rPr>
      </w:pPr>
    </w:p>
    <w:p w14:paraId="1FB0B13D" w14:textId="33C17FF0" w:rsidR="00C86082" w:rsidRPr="00CE56DA" w:rsidRDefault="00C86082" w:rsidP="00CE56DA">
      <w:pPr>
        <w:spacing w:before="120" w:after="120" w:line="276" w:lineRule="auto"/>
        <w:jc w:val="both"/>
        <w:rPr>
          <w:rFonts w:ascii="Book Antiqua" w:hAnsi="Book Antiqua" w:cs="Arial"/>
        </w:rPr>
      </w:pPr>
      <w:bookmarkStart w:id="1" w:name="_Hlk207886390"/>
      <w:bookmarkStart w:id="2" w:name="_Hlk207866074"/>
      <w:r w:rsidRPr="00CE56DA">
        <w:rPr>
          <w:rFonts w:ascii="Book Antiqua" w:hAnsi="Book Antiqua" w:cs="Arial"/>
        </w:rPr>
        <w:t>Il sottoscritto ________________________________________________ nato il ___/___/_____ a _________________________ e residente nel Comune di _____________________________ (_____) Stato ___________________________ Via/Piazza ______________________________ n. ____________ in qualità di _____________________________________ della Ditta _________________________________ avente sede legale in ____________________________ nel Comune di _____________________ (___) Via/Piazza _________________________ n. ______ e-mail - PEC: ________________________ telefono n. ____________________________ Codice Fiscale ________________________________</w:t>
      </w:r>
      <w:r w:rsidR="00433781" w:rsidRPr="00CE56DA">
        <w:rPr>
          <w:rFonts w:ascii="Book Antiqua" w:hAnsi="Book Antiqua" w:cs="Arial"/>
        </w:rPr>
        <w:t xml:space="preserve"> </w:t>
      </w:r>
      <w:r w:rsidRPr="00CE56DA">
        <w:rPr>
          <w:rFonts w:ascii="Book Antiqua" w:hAnsi="Book Antiqua" w:cs="Arial"/>
        </w:rPr>
        <w:t>Partita IVA n. _______________________</w:t>
      </w:r>
    </w:p>
    <w:bookmarkEnd w:id="1"/>
    <w:p w14:paraId="3003B41A" w14:textId="29394DEC" w:rsidR="00C86082" w:rsidRPr="00CE56DA" w:rsidRDefault="00C86082" w:rsidP="00CE56DA">
      <w:pPr>
        <w:spacing w:before="240" w:after="120" w:line="276" w:lineRule="auto"/>
        <w:jc w:val="both"/>
        <w:rPr>
          <w:rFonts w:ascii="Book Antiqua" w:hAnsi="Book Antiqua" w:cs="Arial"/>
        </w:rPr>
      </w:pPr>
      <w:r w:rsidRPr="00CE56DA">
        <w:rPr>
          <w:rFonts w:ascii="Book Antiqua" w:hAnsi="Book Antiqua" w:cs="Arial"/>
        </w:rPr>
        <w:t>ai sensi del d.P.R. n. 445/2000 e consapevole del fatto che, in caso di dichiarazione mendace, verranno applicate nei propri riguardi, ai sensi dell'art. 76 del d.P.R. n. 445/2000, le sanzioni previste dal codice penale e dalle leggi speciali in materia di falsità negli atti, oltre alle conseguenze amministrative previste dal vigente ordinamento per le procedure relative agli appalti di esecuzione di contratti pubblici</w:t>
      </w:r>
    </w:p>
    <w:bookmarkEnd w:id="2"/>
    <w:p w14:paraId="6DCDCC25" w14:textId="77777777" w:rsidR="00C86082" w:rsidRDefault="00C86082" w:rsidP="00433781">
      <w:pPr>
        <w:pStyle w:val="Corpodeltesto2"/>
        <w:shd w:val="clear" w:color="auto" w:fill="FFFFFF"/>
        <w:spacing w:before="360" w:after="360" w:line="276" w:lineRule="auto"/>
        <w:ind w:left="0"/>
        <w:jc w:val="center"/>
        <w:rPr>
          <w:rFonts w:ascii="Book Antiqua" w:hAnsi="Book Antiqua" w:cs="Arial"/>
          <w:b/>
          <w:bCs/>
          <w:sz w:val="22"/>
          <w:szCs w:val="22"/>
        </w:rPr>
      </w:pPr>
      <w:r w:rsidRPr="00CE56DA">
        <w:rPr>
          <w:rFonts w:ascii="Book Antiqua" w:hAnsi="Book Antiqua" w:cs="Arial"/>
          <w:b/>
          <w:bCs/>
          <w:sz w:val="22"/>
          <w:szCs w:val="22"/>
        </w:rPr>
        <w:t>DICHIARA</w:t>
      </w:r>
    </w:p>
    <w:p w14:paraId="1BB3647A" w14:textId="77777777" w:rsidR="0007746F" w:rsidRPr="00F2650E" w:rsidRDefault="0007746F" w:rsidP="0007746F">
      <w:pPr>
        <w:pStyle w:val="Paragrafoelenco"/>
        <w:widowControl w:val="0"/>
        <w:numPr>
          <w:ilvl w:val="1"/>
          <w:numId w:val="29"/>
        </w:numPr>
        <w:tabs>
          <w:tab w:val="left" w:pos="660"/>
        </w:tabs>
        <w:autoSpaceDE w:val="0"/>
        <w:autoSpaceDN w:val="0"/>
        <w:spacing w:before="283" w:after="0" w:line="240" w:lineRule="auto"/>
        <w:ind w:right="214" w:firstLine="0"/>
        <w:contextualSpacing w:val="0"/>
        <w:rPr>
          <w:rFonts w:ascii="Book Antiqua" w:hAnsi="Book Antiqua"/>
          <w:sz w:val="24"/>
        </w:rPr>
      </w:pPr>
      <w:r w:rsidRPr="00F2650E">
        <w:rPr>
          <w:rFonts w:ascii="Book Antiqua" w:hAnsi="Book Antiqua"/>
          <w:sz w:val="24"/>
        </w:rPr>
        <w:t>che</w:t>
      </w:r>
      <w:r w:rsidRPr="00F2650E">
        <w:rPr>
          <w:rFonts w:ascii="Book Antiqua" w:hAnsi="Book Antiqua"/>
          <w:spacing w:val="26"/>
          <w:sz w:val="24"/>
        </w:rPr>
        <w:t xml:space="preserve"> </w:t>
      </w:r>
      <w:r w:rsidRPr="00F2650E">
        <w:rPr>
          <w:rFonts w:ascii="Book Antiqua" w:hAnsi="Book Antiqua"/>
          <w:sz w:val="24"/>
        </w:rPr>
        <w:t>nei</w:t>
      </w:r>
      <w:r w:rsidRPr="00F2650E">
        <w:rPr>
          <w:rFonts w:ascii="Book Antiqua" w:hAnsi="Book Antiqua"/>
          <w:spacing w:val="26"/>
          <w:sz w:val="24"/>
        </w:rPr>
        <w:t xml:space="preserve"> </w:t>
      </w:r>
      <w:r w:rsidRPr="00F2650E">
        <w:rPr>
          <w:rFonts w:ascii="Book Antiqua" w:hAnsi="Book Antiqua"/>
          <w:sz w:val="24"/>
        </w:rPr>
        <w:t>propri</w:t>
      </w:r>
      <w:r w:rsidRPr="00F2650E">
        <w:rPr>
          <w:rFonts w:ascii="Book Antiqua" w:hAnsi="Book Antiqua"/>
          <w:spacing w:val="26"/>
          <w:sz w:val="24"/>
        </w:rPr>
        <w:t xml:space="preserve"> </w:t>
      </w:r>
      <w:r w:rsidRPr="00F2650E">
        <w:rPr>
          <w:rFonts w:ascii="Book Antiqua" w:hAnsi="Book Antiqua"/>
          <w:sz w:val="24"/>
        </w:rPr>
        <w:t>confronti</w:t>
      </w:r>
      <w:r w:rsidRPr="00F2650E">
        <w:rPr>
          <w:rFonts w:ascii="Book Antiqua" w:hAnsi="Book Antiqua"/>
          <w:spacing w:val="26"/>
          <w:sz w:val="24"/>
        </w:rPr>
        <w:t xml:space="preserve"> </w:t>
      </w:r>
      <w:r w:rsidRPr="00F2650E">
        <w:rPr>
          <w:rFonts w:ascii="Book Antiqua" w:hAnsi="Book Antiqua"/>
          <w:sz w:val="24"/>
        </w:rPr>
        <w:t>non</w:t>
      </w:r>
      <w:r w:rsidRPr="00F2650E">
        <w:rPr>
          <w:rFonts w:ascii="Book Antiqua" w:hAnsi="Book Antiqua"/>
          <w:spacing w:val="26"/>
          <w:sz w:val="24"/>
        </w:rPr>
        <w:t xml:space="preserve"> </w:t>
      </w:r>
      <w:r w:rsidRPr="00F2650E">
        <w:rPr>
          <w:rFonts w:ascii="Book Antiqua" w:hAnsi="Book Antiqua"/>
          <w:sz w:val="24"/>
        </w:rPr>
        <w:t>sussistono</w:t>
      </w:r>
      <w:r w:rsidRPr="00F2650E">
        <w:rPr>
          <w:rFonts w:ascii="Book Antiqua" w:hAnsi="Book Antiqua"/>
          <w:spacing w:val="25"/>
          <w:sz w:val="24"/>
        </w:rPr>
        <w:t xml:space="preserve"> </w:t>
      </w:r>
      <w:r w:rsidRPr="00F2650E">
        <w:rPr>
          <w:rFonts w:ascii="Book Antiqua" w:hAnsi="Book Antiqua"/>
          <w:sz w:val="24"/>
        </w:rPr>
        <w:t>le</w:t>
      </w:r>
      <w:r w:rsidRPr="00F2650E">
        <w:rPr>
          <w:rFonts w:ascii="Book Antiqua" w:hAnsi="Book Antiqua"/>
          <w:spacing w:val="26"/>
          <w:sz w:val="24"/>
        </w:rPr>
        <w:t xml:space="preserve"> </w:t>
      </w:r>
      <w:r w:rsidRPr="00F2650E">
        <w:rPr>
          <w:rFonts w:ascii="Book Antiqua" w:hAnsi="Book Antiqua"/>
          <w:sz w:val="24"/>
        </w:rPr>
        <w:t>condizioni</w:t>
      </w:r>
      <w:r w:rsidRPr="00F2650E">
        <w:rPr>
          <w:rFonts w:ascii="Book Antiqua" w:hAnsi="Book Antiqua"/>
          <w:spacing w:val="26"/>
          <w:sz w:val="24"/>
        </w:rPr>
        <w:t xml:space="preserve"> </w:t>
      </w:r>
      <w:r w:rsidRPr="00F2650E">
        <w:rPr>
          <w:rFonts w:ascii="Book Antiqua" w:hAnsi="Book Antiqua"/>
          <w:sz w:val="24"/>
        </w:rPr>
        <w:t>di</w:t>
      </w:r>
      <w:r w:rsidRPr="00F2650E">
        <w:rPr>
          <w:rFonts w:ascii="Book Antiqua" w:hAnsi="Book Antiqua"/>
          <w:spacing w:val="25"/>
          <w:sz w:val="24"/>
        </w:rPr>
        <w:t xml:space="preserve"> </w:t>
      </w:r>
      <w:r w:rsidRPr="00F2650E">
        <w:rPr>
          <w:rFonts w:ascii="Book Antiqua" w:hAnsi="Book Antiqua"/>
          <w:sz w:val="24"/>
        </w:rPr>
        <w:t>cui</w:t>
      </w:r>
      <w:r w:rsidRPr="00F2650E">
        <w:rPr>
          <w:rFonts w:ascii="Book Antiqua" w:hAnsi="Book Antiqua"/>
          <w:spacing w:val="26"/>
          <w:sz w:val="24"/>
        </w:rPr>
        <w:t xml:space="preserve"> </w:t>
      </w:r>
      <w:r w:rsidRPr="00F2650E">
        <w:rPr>
          <w:rFonts w:ascii="Book Antiqua" w:hAnsi="Book Antiqua"/>
          <w:sz w:val="24"/>
        </w:rPr>
        <w:t>all’art.</w:t>
      </w:r>
      <w:r w:rsidRPr="00F2650E">
        <w:rPr>
          <w:rFonts w:ascii="Book Antiqua" w:hAnsi="Book Antiqua"/>
          <w:spacing w:val="35"/>
          <w:sz w:val="24"/>
        </w:rPr>
        <w:t xml:space="preserve"> </w:t>
      </w:r>
      <w:r w:rsidRPr="00F2650E">
        <w:rPr>
          <w:rFonts w:ascii="Book Antiqua" w:hAnsi="Book Antiqua"/>
          <w:sz w:val="24"/>
        </w:rPr>
        <w:t>94,</w:t>
      </w:r>
      <w:r w:rsidRPr="00F2650E">
        <w:rPr>
          <w:rFonts w:ascii="Book Antiqua" w:hAnsi="Book Antiqua"/>
          <w:spacing w:val="25"/>
          <w:sz w:val="24"/>
        </w:rPr>
        <w:t xml:space="preserve"> </w:t>
      </w:r>
      <w:r w:rsidRPr="00F2650E">
        <w:rPr>
          <w:rFonts w:ascii="Book Antiqua" w:hAnsi="Book Antiqua"/>
          <w:sz w:val="24"/>
        </w:rPr>
        <w:t>95</w:t>
      </w:r>
      <w:r w:rsidRPr="00F2650E">
        <w:rPr>
          <w:rFonts w:ascii="Book Antiqua" w:hAnsi="Book Antiqua"/>
          <w:spacing w:val="26"/>
          <w:sz w:val="24"/>
        </w:rPr>
        <w:t xml:space="preserve"> </w:t>
      </w:r>
      <w:r w:rsidRPr="00F2650E">
        <w:rPr>
          <w:rFonts w:ascii="Book Antiqua" w:hAnsi="Book Antiqua"/>
          <w:sz w:val="24"/>
        </w:rPr>
        <w:t>e</w:t>
      </w:r>
      <w:r w:rsidRPr="00F2650E">
        <w:rPr>
          <w:rFonts w:ascii="Book Antiqua" w:hAnsi="Book Antiqua"/>
          <w:spacing w:val="26"/>
          <w:sz w:val="24"/>
        </w:rPr>
        <w:t xml:space="preserve"> </w:t>
      </w:r>
      <w:r w:rsidRPr="00F2650E">
        <w:rPr>
          <w:rFonts w:ascii="Book Antiqua" w:hAnsi="Book Antiqua"/>
          <w:sz w:val="24"/>
        </w:rPr>
        <w:t>96 del</w:t>
      </w:r>
      <w:r w:rsidRPr="00F2650E">
        <w:rPr>
          <w:rFonts w:ascii="Book Antiqua" w:hAnsi="Book Antiqua"/>
          <w:spacing w:val="26"/>
          <w:sz w:val="24"/>
        </w:rPr>
        <w:t xml:space="preserve"> </w:t>
      </w:r>
      <w:r w:rsidRPr="00F2650E">
        <w:rPr>
          <w:rFonts w:ascii="Book Antiqua" w:hAnsi="Book Antiqua"/>
          <w:sz w:val="24"/>
        </w:rPr>
        <w:t>D. Lgs 36/2023</w:t>
      </w:r>
    </w:p>
    <w:p w14:paraId="4C226DD8" w14:textId="77777777" w:rsidR="0007746F" w:rsidRPr="00F2650E" w:rsidRDefault="0007746F" w:rsidP="0007746F">
      <w:pPr>
        <w:pStyle w:val="Titolo5"/>
        <w:ind w:left="12" w:right="214"/>
        <w:jc w:val="center"/>
        <w:rPr>
          <w:rFonts w:ascii="Book Antiqua" w:hAnsi="Book Antiqua"/>
        </w:rPr>
      </w:pPr>
      <w:r w:rsidRPr="00F2650E">
        <w:rPr>
          <w:rFonts w:ascii="Book Antiqua" w:hAnsi="Book Antiqua"/>
        </w:rPr>
        <w:t>ovvero</w:t>
      </w:r>
      <w:r w:rsidRPr="00F2650E">
        <w:rPr>
          <w:rFonts w:ascii="Book Antiqua" w:hAnsi="Book Antiqua"/>
          <w:spacing w:val="-3"/>
        </w:rPr>
        <w:t xml:space="preserve"> </w:t>
      </w:r>
    </w:p>
    <w:p w14:paraId="5FDCC2EC" w14:textId="77777777" w:rsidR="0007746F" w:rsidRPr="00F2650E" w:rsidRDefault="0007746F" w:rsidP="0007746F">
      <w:pPr>
        <w:pStyle w:val="Paragrafoelenco"/>
        <w:widowControl w:val="0"/>
        <w:numPr>
          <w:ilvl w:val="1"/>
          <w:numId w:val="29"/>
        </w:numPr>
        <w:tabs>
          <w:tab w:val="left" w:pos="704"/>
        </w:tabs>
        <w:autoSpaceDE w:val="0"/>
        <w:autoSpaceDN w:val="0"/>
        <w:spacing w:before="248" w:after="0" w:line="240" w:lineRule="auto"/>
        <w:ind w:right="214" w:firstLine="0"/>
        <w:contextualSpacing w:val="0"/>
        <w:rPr>
          <w:rFonts w:ascii="Book Antiqua" w:hAnsi="Book Antiqua"/>
          <w:sz w:val="24"/>
        </w:rPr>
      </w:pPr>
      <w:r w:rsidRPr="00F2650E">
        <w:rPr>
          <w:rFonts w:ascii="Book Antiqua" w:hAnsi="Book Antiqua"/>
          <w:sz w:val="24"/>
        </w:rPr>
        <w:t>di</w:t>
      </w:r>
      <w:r w:rsidRPr="00F2650E">
        <w:rPr>
          <w:rFonts w:ascii="Book Antiqua" w:hAnsi="Book Antiqua"/>
          <w:spacing w:val="40"/>
          <w:sz w:val="24"/>
        </w:rPr>
        <w:t xml:space="preserve"> </w:t>
      </w:r>
      <w:r w:rsidRPr="00F2650E">
        <w:rPr>
          <w:rFonts w:ascii="Book Antiqua" w:hAnsi="Book Antiqua"/>
          <w:sz w:val="24"/>
        </w:rPr>
        <w:t>aver</w:t>
      </w:r>
      <w:r w:rsidRPr="00F2650E">
        <w:rPr>
          <w:rFonts w:ascii="Book Antiqua" w:hAnsi="Book Antiqua"/>
          <w:spacing w:val="40"/>
          <w:sz w:val="24"/>
        </w:rPr>
        <w:t xml:space="preserve"> </w:t>
      </w:r>
      <w:r w:rsidRPr="00F2650E">
        <w:rPr>
          <w:rFonts w:ascii="Book Antiqua" w:hAnsi="Book Antiqua"/>
          <w:sz w:val="24"/>
        </w:rPr>
        <w:t>subito</w:t>
      </w:r>
      <w:r w:rsidRPr="00F2650E">
        <w:rPr>
          <w:rFonts w:ascii="Book Antiqua" w:hAnsi="Book Antiqua"/>
          <w:spacing w:val="40"/>
          <w:sz w:val="24"/>
        </w:rPr>
        <w:t xml:space="preserve"> </w:t>
      </w:r>
      <w:r w:rsidRPr="00F2650E">
        <w:rPr>
          <w:rFonts w:ascii="Book Antiqua" w:hAnsi="Book Antiqua"/>
          <w:sz w:val="24"/>
        </w:rPr>
        <w:t>le</w:t>
      </w:r>
      <w:r w:rsidRPr="00F2650E">
        <w:rPr>
          <w:rFonts w:ascii="Book Antiqua" w:hAnsi="Book Antiqua"/>
          <w:spacing w:val="40"/>
          <w:sz w:val="24"/>
        </w:rPr>
        <w:t xml:space="preserve"> </w:t>
      </w:r>
      <w:r w:rsidRPr="00F2650E">
        <w:rPr>
          <w:rFonts w:ascii="Book Antiqua" w:hAnsi="Book Antiqua"/>
          <w:sz w:val="24"/>
        </w:rPr>
        <w:t>seguenti</w:t>
      </w:r>
      <w:r w:rsidRPr="00F2650E">
        <w:rPr>
          <w:rFonts w:ascii="Book Antiqua" w:hAnsi="Book Antiqua"/>
          <w:spacing w:val="40"/>
          <w:sz w:val="24"/>
        </w:rPr>
        <w:t xml:space="preserve"> </w:t>
      </w:r>
      <w:r w:rsidRPr="00F2650E">
        <w:rPr>
          <w:rFonts w:ascii="Book Antiqua" w:hAnsi="Book Antiqua"/>
          <w:sz w:val="24"/>
        </w:rPr>
        <w:t>condanne</w:t>
      </w:r>
      <w:r w:rsidRPr="00F2650E">
        <w:rPr>
          <w:rFonts w:ascii="Book Antiqua" w:hAnsi="Book Antiqua"/>
          <w:spacing w:val="40"/>
          <w:sz w:val="24"/>
        </w:rPr>
        <w:t xml:space="preserve"> </w:t>
      </w:r>
      <w:r w:rsidRPr="00F2650E">
        <w:rPr>
          <w:rFonts w:ascii="Book Antiqua" w:hAnsi="Book Antiqua"/>
          <w:sz w:val="24"/>
        </w:rPr>
        <w:t>penali</w:t>
      </w:r>
      <w:r w:rsidRPr="00F2650E">
        <w:rPr>
          <w:rFonts w:ascii="Book Antiqua" w:hAnsi="Book Antiqua"/>
          <w:spacing w:val="40"/>
          <w:sz w:val="24"/>
        </w:rPr>
        <w:t xml:space="preserve"> </w:t>
      </w:r>
      <w:r w:rsidRPr="00F2650E">
        <w:rPr>
          <w:rFonts w:ascii="Book Antiqua" w:hAnsi="Book Antiqua"/>
          <w:sz w:val="24"/>
        </w:rPr>
        <w:t>(ivi</w:t>
      </w:r>
      <w:r w:rsidRPr="00F2650E">
        <w:rPr>
          <w:rFonts w:ascii="Book Antiqua" w:hAnsi="Book Antiqua"/>
          <w:spacing w:val="40"/>
          <w:sz w:val="24"/>
        </w:rPr>
        <w:t xml:space="preserve"> </w:t>
      </w:r>
      <w:r w:rsidRPr="00F2650E">
        <w:rPr>
          <w:rFonts w:ascii="Book Antiqua" w:hAnsi="Book Antiqua"/>
          <w:sz w:val="24"/>
        </w:rPr>
        <w:t>comprese</w:t>
      </w:r>
      <w:r w:rsidRPr="00F2650E">
        <w:rPr>
          <w:rFonts w:ascii="Book Antiqua" w:hAnsi="Book Antiqua"/>
          <w:spacing w:val="40"/>
          <w:sz w:val="24"/>
        </w:rPr>
        <w:t xml:space="preserve"> </w:t>
      </w:r>
      <w:r w:rsidRPr="00F2650E">
        <w:rPr>
          <w:rFonts w:ascii="Book Antiqua" w:hAnsi="Book Antiqua"/>
          <w:sz w:val="24"/>
        </w:rPr>
        <w:t>quelle</w:t>
      </w:r>
      <w:r w:rsidRPr="00F2650E">
        <w:rPr>
          <w:rFonts w:ascii="Book Antiqua" w:hAnsi="Book Antiqua"/>
          <w:spacing w:val="40"/>
          <w:sz w:val="24"/>
        </w:rPr>
        <w:t xml:space="preserve"> </w:t>
      </w:r>
      <w:r w:rsidRPr="00F2650E">
        <w:rPr>
          <w:rFonts w:ascii="Book Antiqua" w:hAnsi="Book Antiqua"/>
          <w:sz w:val="24"/>
        </w:rPr>
        <w:t>per</w:t>
      </w:r>
      <w:r w:rsidRPr="00F2650E">
        <w:rPr>
          <w:rFonts w:ascii="Book Antiqua" w:hAnsi="Book Antiqua"/>
          <w:spacing w:val="40"/>
          <w:sz w:val="24"/>
        </w:rPr>
        <w:t xml:space="preserve"> </w:t>
      </w:r>
      <w:r w:rsidRPr="00F2650E">
        <w:rPr>
          <w:rFonts w:ascii="Book Antiqua" w:hAnsi="Book Antiqua"/>
          <w:sz w:val="24"/>
        </w:rPr>
        <w:t>le</w:t>
      </w:r>
      <w:r w:rsidRPr="00F2650E">
        <w:rPr>
          <w:rFonts w:ascii="Book Antiqua" w:hAnsi="Book Antiqua"/>
          <w:spacing w:val="40"/>
          <w:sz w:val="24"/>
        </w:rPr>
        <w:t xml:space="preserve"> </w:t>
      </w:r>
      <w:r w:rsidRPr="00F2650E">
        <w:rPr>
          <w:rFonts w:ascii="Book Antiqua" w:hAnsi="Book Antiqua"/>
          <w:sz w:val="24"/>
        </w:rPr>
        <w:t>quali</w:t>
      </w:r>
      <w:r w:rsidRPr="00F2650E">
        <w:rPr>
          <w:rFonts w:ascii="Book Antiqua" w:hAnsi="Book Antiqua"/>
          <w:spacing w:val="40"/>
          <w:sz w:val="24"/>
        </w:rPr>
        <w:t xml:space="preserve"> </w:t>
      </w:r>
      <w:r w:rsidRPr="00F2650E">
        <w:rPr>
          <w:rFonts w:ascii="Book Antiqua" w:hAnsi="Book Antiqua"/>
          <w:sz w:val="24"/>
        </w:rPr>
        <w:t>abbia beneficiato della non menzione):</w:t>
      </w:r>
    </w:p>
    <w:p w14:paraId="332EAE34" w14:textId="0CC58DD0" w:rsidR="0007746F" w:rsidRPr="00F2650E" w:rsidRDefault="0007746F" w:rsidP="0007746F">
      <w:pPr>
        <w:pStyle w:val="Corpotesto"/>
        <w:spacing w:before="4"/>
        <w:ind w:right="214"/>
        <w:rPr>
          <w:rFonts w:ascii="Book Antiqua" w:hAnsi="Book Antiqua"/>
        </w:rPr>
      </w:pPr>
      <w:r w:rsidRPr="00F2650E">
        <w:rPr>
          <w:rFonts w:ascii="Book Antiqua" w:hAnsi="Book Antiqua"/>
          <w:noProof/>
          <w:lang w:eastAsia="it-IT"/>
        </w:rPr>
        <mc:AlternateContent>
          <mc:Choice Requires="wps">
            <w:drawing>
              <wp:anchor distT="0" distB="0" distL="0" distR="0" simplePos="0" relativeHeight="251661312" behindDoc="1" locked="0" layoutInCell="1" allowOverlap="1" wp14:anchorId="54F16B40" wp14:editId="4CAC5269">
                <wp:simplePos x="0" y="0"/>
                <wp:positionH relativeFrom="page">
                  <wp:posOffset>718819</wp:posOffset>
                </wp:positionH>
                <wp:positionV relativeFrom="paragraph">
                  <wp:posOffset>171173</wp:posOffset>
                </wp:positionV>
                <wp:extent cx="606869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270"/>
                        </a:xfrm>
                        <a:custGeom>
                          <a:avLst/>
                          <a:gdLst/>
                          <a:ahLst/>
                          <a:cxnLst/>
                          <a:rect l="l" t="t" r="r" b="b"/>
                          <a:pathLst>
                            <a:path w="6068695">
                              <a:moveTo>
                                <a:pt x="0" y="0"/>
                              </a:moveTo>
                              <a:lnTo>
                                <a:pt x="606869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4549E" id="Graphic 133" o:spid="_x0000_s1026" style="position:absolute;margin-left:56.6pt;margin-top:13.5pt;width:47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68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0u2EA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" path="m,l6068695,e" filled="f" strokeweight=".26667mm">
                <v:path arrowok="t"/>
                <w10:wrap type="topAndBottom" anchorx="page"/>
              </v:shape>
            </w:pict>
          </mc:Fallback>
        </mc:AlternateContent>
      </w:r>
      <w:r w:rsidRPr="00F2650E">
        <w:rPr>
          <w:rFonts w:ascii="Book Antiqua" w:hAnsi="Book Antiqua"/>
          <w:noProof/>
          <w:lang w:eastAsia="it-IT"/>
        </w:rPr>
        <mc:AlternateContent>
          <mc:Choice Requires="wps">
            <w:drawing>
              <wp:anchor distT="0" distB="0" distL="0" distR="0" simplePos="0" relativeHeight="251662336" behindDoc="1" locked="0" layoutInCell="1" allowOverlap="1" wp14:anchorId="09E27006" wp14:editId="4EF03C8B">
                <wp:simplePos x="0" y="0"/>
                <wp:positionH relativeFrom="page">
                  <wp:posOffset>718819</wp:posOffset>
                </wp:positionH>
                <wp:positionV relativeFrom="paragraph">
                  <wp:posOffset>354053</wp:posOffset>
                </wp:positionV>
                <wp:extent cx="607631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5652770" y="0"/>
                              </a:lnTo>
                            </a:path>
                            <a:path w="6076315">
                              <a:moveTo>
                                <a:pt x="5661025" y="0"/>
                              </a:moveTo>
                              <a:lnTo>
                                <a:pt x="607631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1D1BA" id="Graphic 134" o:spid="_x0000_s1026" style="position:absolute;margin-left:56.6pt;margin-top:27.9pt;width:478.4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" path="m,l5652770,em5661025,r415289,e" filled="f" strokeweight=".26667mm">
                <v:path arrowok="t"/>
                <w10:wrap type="topAndBottom" anchorx="page"/>
              </v:shape>
            </w:pict>
          </mc:Fallback>
        </mc:AlternateContent>
      </w:r>
    </w:p>
    <w:p w14:paraId="52FD0C00" w14:textId="53F8D9BA" w:rsidR="000A3F36" w:rsidRPr="00CE56DA" w:rsidRDefault="0007746F" w:rsidP="00673FB5">
      <w:pPr>
        <w:pStyle w:val="Corpodeltesto2"/>
        <w:spacing w:before="240" w:after="240" w:line="276" w:lineRule="auto"/>
        <w:ind w:left="0"/>
        <w:rPr>
          <w:rFonts w:ascii="Book Antiqua" w:hAnsi="Book Antiqua" w:cs="Arial"/>
          <w:sz w:val="22"/>
          <w:szCs w:val="22"/>
        </w:rPr>
      </w:pPr>
      <w:bookmarkStart w:id="3" w:name="_Hlk483991260"/>
      <w:r>
        <w:rPr>
          <w:rFonts w:ascii="Book Antiqua" w:hAnsi="Book Antiqua" w:cs="Arial"/>
          <w:b/>
          <w:sz w:val="22"/>
          <w:szCs w:val="22"/>
        </w:rPr>
        <w:t>Allega al</w:t>
      </w:r>
      <w:r w:rsidR="000A3F36" w:rsidRPr="00CE56DA">
        <w:rPr>
          <w:rFonts w:ascii="Book Antiqua" w:hAnsi="Book Antiqua" w:cs="Arial"/>
          <w:b/>
          <w:sz w:val="22"/>
          <w:szCs w:val="22"/>
        </w:rPr>
        <w:t>la presente istanza, allega</w:t>
      </w:r>
      <w:r w:rsidR="000A3F36" w:rsidRPr="00CE56DA">
        <w:rPr>
          <w:rFonts w:ascii="Book Antiqua" w:hAnsi="Book Antiqua" w:cs="Arial"/>
          <w:sz w:val="22"/>
          <w:szCs w:val="22"/>
        </w:rPr>
        <w:t>:</w:t>
      </w:r>
    </w:p>
    <w:p w14:paraId="50C2377D" w14:textId="77777777" w:rsidR="000A3F36" w:rsidRPr="00CE56DA" w:rsidRDefault="000A3F36" w:rsidP="00673FB5">
      <w:pPr>
        <w:pStyle w:val="Corpodeltesto2"/>
        <w:numPr>
          <w:ilvl w:val="0"/>
          <w:numId w:val="5"/>
        </w:numPr>
        <w:suppressAutoHyphens w:val="0"/>
        <w:autoSpaceDN/>
        <w:spacing w:before="120" w:after="120" w:line="276" w:lineRule="auto"/>
        <w:ind w:left="284" w:hanging="295"/>
        <w:textAlignment w:val="auto"/>
        <w:rPr>
          <w:rFonts w:ascii="Book Antiqua" w:hAnsi="Book Antiqua" w:cs="Arial"/>
          <w:iCs/>
          <w:sz w:val="22"/>
          <w:szCs w:val="22"/>
        </w:rPr>
      </w:pPr>
      <w:r w:rsidRPr="00CE56DA">
        <w:rPr>
          <w:rFonts w:ascii="Book Antiqua" w:hAnsi="Book Antiqua" w:cs="Arial"/>
          <w:iCs/>
          <w:sz w:val="22"/>
          <w:szCs w:val="22"/>
        </w:rPr>
        <w:t>copia fotostatica non autenticata di un documento di identità del sottoscrittore, in corso di validità, ai sensi del d.P.R. n. 445/2000.</w:t>
      </w:r>
    </w:p>
    <w:p w14:paraId="45D787EF" w14:textId="77777777" w:rsidR="000A3F36" w:rsidRPr="00CE56DA" w:rsidRDefault="000A3F36" w:rsidP="00673FB5">
      <w:pPr>
        <w:pStyle w:val="Testonormale"/>
        <w:widowControl w:val="0"/>
        <w:numPr>
          <w:ilvl w:val="0"/>
          <w:numId w:val="5"/>
        </w:numPr>
        <w:spacing w:before="120" w:after="120" w:line="276" w:lineRule="auto"/>
        <w:ind w:left="284" w:hanging="295"/>
        <w:jc w:val="both"/>
        <w:rPr>
          <w:rFonts w:ascii="Book Antiqua" w:hAnsi="Book Antiqua" w:cs="Arial"/>
          <w:iCs/>
          <w:sz w:val="22"/>
          <w:szCs w:val="22"/>
          <w:lang w:val="it-IT"/>
        </w:rPr>
      </w:pPr>
      <w:r w:rsidRPr="00CE56DA">
        <w:rPr>
          <w:rFonts w:ascii="Book Antiqua" w:hAnsi="Book Antiqua" w:cs="Arial"/>
          <w:iCs/>
          <w:sz w:val="22"/>
          <w:szCs w:val="22"/>
          <w:lang w:val="it-IT"/>
        </w:rPr>
        <w:t>(</w:t>
      </w:r>
      <w:r w:rsidRPr="00CE56DA">
        <w:rPr>
          <w:rFonts w:ascii="Book Antiqua" w:hAnsi="Book Antiqua" w:cs="Arial"/>
          <w:i/>
          <w:iCs/>
          <w:sz w:val="22"/>
          <w:szCs w:val="22"/>
          <w:lang w:val="it-IT"/>
        </w:rPr>
        <w:t>in caso di dichiarazione sottoscritta da un procuratore del legale rappresentante dell'impresa</w:t>
      </w:r>
      <w:r w:rsidRPr="00CE56DA">
        <w:rPr>
          <w:rFonts w:ascii="Book Antiqua" w:hAnsi="Book Antiqua" w:cs="Arial"/>
          <w:iCs/>
          <w:sz w:val="22"/>
          <w:szCs w:val="22"/>
          <w:lang w:val="it-IT"/>
        </w:rPr>
        <w:t>), copia della procura notarile, ai sensi del d.P.R. n. 445/2000.</w:t>
      </w:r>
    </w:p>
    <w:p w14:paraId="7886A746" w14:textId="77777777" w:rsidR="000A3F36" w:rsidRPr="00CE56DA" w:rsidRDefault="000A3F36" w:rsidP="00673FB5">
      <w:pPr>
        <w:pStyle w:val="Testonormale"/>
        <w:widowControl w:val="0"/>
        <w:numPr>
          <w:ilvl w:val="0"/>
          <w:numId w:val="5"/>
        </w:numPr>
        <w:spacing w:before="120" w:after="120" w:line="276" w:lineRule="auto"/>
        <w:ind w:left="284" w:hanging="295"/>
        <w:jc w:val="both"/>
        <w:rPr>
          <w:rFonts w:ascii="Book Antiqua" w:hAnsi="Book Antiqua" w:cs="Arial"/>
          <w:sz w:val="22"/>
          <w:szCs w:val="22"/>
          <w:lang w:val="it-IT"/>
        </w:rPr>
      </w:pPr>
      <w:r w:rsidRPr="00CE56DA">
        <w:rPr>
          <w:rFonts w:ascii="Book Antiqua" w:hAnsi="Book Antiqua" w:cs="Arial"/>
          <w:iCs/>
          <w:sz w:val="22"/>
          <w:szCs w:val="22"/>
          <w:lang w:val="it-IT"/>
        </w:rPr>
        <w:t>(</w:t>
      </w:r>
      <w:r w:rsidRPr="00CE56DA">
        <w:rPr>
          <w:rFonts w:ascii="Book Antiqua" w:hAnsi="Book Antiqua" w:cs="Arial"/>
          <w:i/>
          <w:iCs/>
          <w:sz w:val="22"/>
          <w:szCs w:val="22"/>
          <w:lang w:val="it-IT"/>
        </w:rPr>
        <w:t>in caso di associazione o consorzio o GEIE già costituiti</w:t>
      </w:r>
      <w:r w:rsidRPr="00CE56DA">
        <w:rPr>
          <w:rFonts w:ascii="Book Antiqua" w:hAnsi="Book Antiqua" w:cs="Arial"/>
          <w:sz w:val="22"/>
          <w:szCs w:val="22"/>
          <w:lang w:val="it-IT"/>
        </w:rPr>
        <w:t>), copia dell’atto con cui è stato conferito mandato speciale con rappresentanza.</w:t>
      </w:r>
    </w:p>
    <w:bookmarkEnd w:id="3"/>
    <w:p w14:paraId="766548F7" w14:textId="77777777" w:rsidR="0007746F" w:rsidRDefault="000A3F36" w:rsidP="0007746F">
      <w:pPr>
        <w:pStyle w:val="Testonormale"/>
        <w:widowControl w:val="0"/>
        <w:spacing w:line="276" w:lineRule="auto"/>
        <w:jc w:val="both"/>
        <w:rPr>
          <w:rFonts w:ascii="Book Antiqua" w:hAnsi="Book Antiqua" w:cs="Arial"/>
          <w:sz w:val="22"/>
          <w:szCs w:val="22"/>
          <w:lang w:val="it-IT"/>
        </w:rPr>
      </w:pPr>
      <w:r w:rsidRPr="00CE56DA">
        <w:rPr>
          <w:rFonts w:ascii="Book Antiqua" w:hAnsi="Book Antiqua" w:cs="Arial"/>
          <w:b/>
          <w:sz w:val="22"/>
          <w:szCs w:val="22"/>
          <w:lang w:val="it-IT"/>
        </w:rPr>
        <w:t xml:space="preserve">Luogo e data </w:t>
      </w:r>
      <w:r w:rsidR="00433781" w:rsidRPr="00CE56DA">
        <w:rPr>
          <w:rFonts w:ascii="Book Antiqua" w:hAnsi="Book Antiqua" w:cs="Arial"/>
          <w:sz w:val="22"/>
          <w:szCs w:val="22"/>
          <w:lang w:val="it-IT"/>
        </w:rPr>
        <w:t>____________, ___/___/_____</w:t>
      </w:r>
      <w:r w:rsidR="0007746F">
        <w:rPr>
          <w:rFonts w:ascii="Book Antiqua" w:hAnsi="Book Antiqua" w:cs="Arial"/>
          <w:sz w:val="22"/>
          <w:szCs w:val="22"/>
          <w:lang w:val="it-IT"/>
        </w:rPr>
        <w:tab/>
      </w:r>
      <w:r w:rsidR="0007746F">
        <w:rPr>
          <w:rFonts w:ascii="Book Antiqua" w:hAnsi="Book Antiqua" w:cs="Arial"/>
          <w:sz w:val="22"/>
          <w:szCs w:val="22"/>
          <w:lang w:val="it-IT"/>
        </w:rPr>
        <w:tab/>
      </w:r>
      <w:r w:rsidR="0007746F">
        <w:rPr>
          <w:rFonts w:ascii="Book Antiqua" w:hAnsi="Book Antiqua" w:cs="Arial"/>
          <w:sz w:val="22"/>
          <w:szCs w:val="22"/>
          <w:lang w:val="it-IT"/>
        </w:rPr>
        <w:tab/>
      </w:r>
      <w:r w:rsidR="0007746F">
        <w:rPr>
          <w:rFonts w:ascii="Book Antiqua" w:hAnsi="Book Antiqua" w:cs="Arial"/>
          <w:sz w:val="22"/>
          <w:szCs w:val="22"/>
          <w:lang w:val="it-IT"/>
        </w:rPr>
        <w:tab/>
      </w:r>
    </w:p>
    <w:p w14:paraId="28A330BB" w14:textId="6B1D9AB4" w:rsidR="000A3F36" w:rsidRDefault="0007746F" w:rsidP="0007746F">
      <w:pPr>
        <w:pStyle w:val="Testonormale"/>
        <w:widowControl w:val="0"/>
        <w:spacing w:before="480" w:line="276" w:lineRule="auto"/>
        <w:jc w:val="center"/>
        <w:rPr>
          <w:rFonts w:ascii="Book Antiqua" w:hAnsi="Book Antiqua" w:cs="Arial"/>
          <w:sz w:val="22"/>
          <w:szCs w:val="22"/>
          <w:lang w:val="it-IT"/>
        </w:rPr>
      </w:pPr>
      <w:r>
        <w:rPr>
          <w:rFonts w:ascii="Book Antiqua" w:hAnsi="Book Antiqua" w:cs="Arial"/>
          <w:sz w:val="22"/>
          <w:szCs w:val="22"/>
          <w:lang w:val="it-IT"/>
        </w:rPr>
        <w:t xml:space="preserve">                                                                  Firma</w:t>
      </w:r>
    </w:p>
    <w:p w14:paraId="306C136A" w14:textId="45D57A7A" w:rsidR="00F31199" w:rsidRPr="0007746F" w:rsidRDefault="0007746F" w:rsidP="0007746F">
      <w:pPr>
        <w:pStyle w:val="Testonormale"/>
        <w:widowControl w:val="0"/>
        <w:spacing w:after="120" w:line="276" w:lineRule="auto"/>
        <w:jc w:val="both"/>
        <w:rPr>
          <w:rFonts w:ascii="Book Antiqua" w:hAnsi="Book Antiqua" w:cs="Arial"/>
          <w:sz w:val="22"/>
          <w:szCs w:val="22"/>
          <w:lang w:val="it-IT"/>
        </w:rPr>
      </w:pPr>
      <w:r>
        <w:rPr>
          <w:rFonts w:ascii="Book Antiqua" w:hAnsi="Book Antiqua" w:cs="Arial"/>
          <w:sz w:val="22"/>
          <w:szCs w:val="22"/>
          <w:lang w:val="it-IT"/>
        </w:rPr>
        <w:tab/>
      </w:r>
      <w:r>
        <w:rPr>
          <w:rFonts w:ascii="Book Antiqua" w:hAnsi="Book Antiqua" w:cs="Arial"/>
          <w:sz w:val="22"/>
          <w:szCs w:val="22"/>
          <w:lang w:val="it-IT"/>
        </w:rPr>
        <w:tab/>
      </w:r>
      <w:r>
        <w:rPr>
          <w:rFonts w:ascii="Book Antiqua" w:hAnsi="Book Antiqua" w:cs="Arial"/>
          <w:sz w:val="22"/>
          <w:szCs w:val="22"/>
          <w:lang w:val="it-IT"/>
        </w:rPr>
        <w:tab/>
      </w:r>
      <w:r>
        <w:rPr>
          <w:rFonts w:ascii="Book Antiqua" w:hAnsi="Book Antiqua" w:cs="Arial"/>
          <w:sz w:val="22"/>
          <w:szCs w:val="22"/>
          <w:lang w:val="it-IT"/>
        </w:rPr>
        <w:tab/>
      </w:r>
      <w:r>
        <w:rPr>
          <w:rFonts w:ascii="Book Antiqua" w:hAnsi="Book Antiqua" w:cs="Arial"/>
          <w:sz w:val="22"/>
          <w:szCs w:val="22"/>
          <w:lang w:val="it-IT"/>
        </w:rPr>
        <w:tab/>
      </w:r>
      <w:r>
        <w:rPr>
          <w:rFonts w:ascii="Book Antiqua" w:hAnsi="Book Antiqua" w:cs="Arial"/>
          <w:sz w:val="22"/>
          <w:szCs w:val="22"/>
          <w:lang w:val="it-IT"/>
        </w:rPr>
        <w:tab/>
        <w:t xml:space="preserve"> ____________________________________________</w:t>
      </w:r>
    </w:p>
    <w:p w14:paraId="18737714" w14:textId="77777777" w:rsidR="00F31199" w:rsidRPr="00CE56DA" w:rsidRDefault="00F31199" w:rsidP="00F31199">
      <w:pPr>
        <w:spacing w:after="120"/>
        <w:jc w:val="both"/>
        <w:rPr>
          <w:rFonts w:ascii="Book Antiqua" w:hAnsi="Book Antiqua" w:cs="Arial"/>
          <w:b/>
        </w:rPr>
      </w:pPr>
      <w:r w:rsidRPr="00CE56DA">
        <w:rPr>
          <w:rFonts w:ascii="Book Antiqua" w:hAnsi="Book Antiqua" w:cs="Arial"/>
          <w:b/>
        </w:rPr>
        <w:lastRenderedPageBreak/>
        <w:t>Allegato I</w:t>
      </w:r>
    </w:p>
    <w:p w14:paraId="20AC002E" w14:textId="77777777" w:rsidR="00F31199" w:rsidRPr="00CE56DA" w:rsidRDefault="00F31199" w:rsidP="00F31199">
      <w:pPr>
        <w:spacing w:before="240" w:after="240"/>
        <w:jc w:val="center"/>
        <w:rPr>
          <w:rFonts w:ascii="Book Antiqua" w:hAnsi="Book Antiqua" w:cs="Arial"/>
          <w:b/>
        </w:rPr>
      </w:pPr>
      <w:r w:rsidRPr="00CE56DA">
        <w:rPr>
          <w:rFonts w:ascii="Book Antiqua" w:hAnsi="Book Antiqua" w:cs="Arial"/>
          <w:b/>
        </w:rPr>
        <w:t>Requisiti di ordine generale ai sensi degli artt. 94, 95, 96, 97 e 98 del Decreto Legislativo del 31 marzo 2023, n. 36</w:t>
      </w:r>
      <w:r w:rsidRPr="00CE56DA">
        <w:rPr>
          <w:rFonts w:ascii="Book Antiqua" w:hAnsi="Book Antiqua" w:cs="Arial"/>
          <w:b/>
        </w:rPr>
        <w:br/>
        <w:t>Codice dei contratti pubblici in attuazione dell’art. 1 della legge 21 giugno 2022, n. 78</w:t>
      </w:r>
    </w:p>
    <w:tbl>
      <w:tblPr>
        <w:tblStyle w:val="Grigliatabella"/>
        <w:tblW w:w="0" w:type="auto"/>
        <w:tblLook w:val="04A0" w:firstRow="1" w:lastRow="0" w:firstColumn="1" w:lastColumn="0" w:noHBand="0" w:noVBand="1"/>
      </w:tblPr>
      <w:tblGrid>
        <w:gridCol w:w="9628"/>
      </w:tblGrid>
      <w:tr w:rsidR="00F31199" w:rsidRPr="00CE56DA" w14:paraId="7D35B673" w14:textId="77777777" w:rsidTr="003E4C8D">
        <w:trPr>
          <w:trHeight w:val="344"/>
        </w:trPr>
        <w:tc>
          <w:tcPr>
            <w:tcW w:w="9628" w:type="dxa"/>
            <w:shd w:val="clear" w:color="auto" w:fill="D0CECE" w:themeFill="background2" w:themeFillShade="E6"/>
            <w:vAlign w:val="center"/>
          </w:tcPr>
          <w:p w14:paraId="018F9AE3" w14:textId="77777777" w:rsidR="00F31199" w:rsidRPr="00CE56DA" w:rsidRDefault="00F31199" w:rsidP="003E4C8D">
            <w:pPr>
              <w:jc w:val="both"/>
              <w:rPr>
                <w:rFonts w:ascii="Book Antiqua" w:hAnsi="Book Antiqua" w:cs="Arial"/>
                <w:b/>
              </w:rPr>
            </w:pPr>
            <w:r w:rsidRPr="00CE56DA">
              <w:rPr>
                <w:rFonts w:ascii="Book Antiqua" w:hAnsi="Book Antiqua" w:cs="Arial"/>
                <w:b/>
              </w:rPr>
              <w:t>Articolo 94. Cause di esclusione automatica</w:t>
            </w:r>
          </w:p>
        </w:tc>
      </w:tr>
    </w:tbl>
    <w:p w14:paraId="10A55EA1"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 È causa di esclusione di un operatore economico dalla partecipazione a una procedura d'appalto la condanna con sentenza definitiva o decreto penale di condanna divenuto irrevocabile per uno dei seguenti reati:</w:t>
      </w:r>
    </w:p>
    <w:p w14:paraId="332C0774"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delitti, consumati o tentati, di cui agli articoli 416, 416-</w:t>
      </w:r>
      <w:r w:rsidRPr="00CE56DA">
        <w:rPr>
          <w:rFonts w:ascii="Book Antiqua" w:hAnsi="Book Antiqua" w:cs="Arial"/>
          <w:i/>
        </w:rPr>
        <w:t>bis</w:t>
      </w:r>
      <w:r w:rsidRPr="00CE56DA">
        <w:rPr>
          <w:rFonts w:ascii="Book Antiqua" w:hAnsi="Book Antiqua" w:cs="Arial"/>
        </w:rPr>
        <w:t xml:space="preserve"> del codice penale oppure delitti commessi avvalendosi delle condizioni previste dal predetto articolo 416-</w:t>
      </w:r>
      <w:r w:rsidRPr="00CE56DA">
        <w:rPr>
          <w:rFonts w:ascii="Book Antiqua" w:hAnsi="Book Antiqua" w:cs="Arial"/>
          <w:i/>
        </w:rPr>
        <w:t xml:space="preserve">bis </w:t>
      </w:r>
      <w:r w:rsidRPr="00CE56DA">
        <w:rPr>
          <w:rFonts w:ascii="Book Antiqua" w:hAnsi="Book Antiqua" w:cs="Arial"/>
        </w:rPr>
        <w:t xml:space="preserve">oppure al fine di agevolare l'attività delle associazioni previste dallo stesso articolo, nonché per i delitti, consumati o tentati, previsti dall' articolo 74 del testo unico delle leggi in materia di disciplina degli stupefacenti e sostanze psicotrope, prevenzione, cura e riabilitazione dei relativi stati di tossicodipendenza, di cui al decreto del Presidente della Repubblica 9 ottobre 1990, n. 309 , dall' articolo 291-quater del testo unico delle disposizioni legislative in materia doganale, di cui al decreto del Presidente della Repubblica 23 gennaio 1973, n. 43 e dall' articolo 452- </w:t>
      </w:r>
      <w:r w:rsidRPr="00CE56DA">
        <w:rPr>
          <w:rFonts w:ascii="Book Antiqua" w:hAnsi="Book Antiqua" w:cs="Arial"/>
          <w:i/>
        </w:rPr>
        <w:t>quaterdieces</w:t>
      </w:r>
      <w:r w:rsidRPr="00CE56DA">
        <w:rPr>
          <w:rFonts w:ascii="Book Antiqua" w:hAnsi="Book Antiqua" w:cs="Arial"/>
        </w:rPr>
        <w:t xml:space="preserve"> del codice penale, in quanto riconducibili alla partecipazione a un'organizzazione criminale, quale definita all' articolo 2 della decisione quadro 2008/841/GAI del Consiglio dell'Unione europea, del 24 ottobre 2008;</w:t>
      </w:r>
    </w:p>
    <w:p w14:paraId="3B26B320"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delitti, consumati o tentati, di cui agli articoli 317, 318, 319, 319-</w:t>
      </w:r>
      <w:r w:rsidRPr="00CE56DA">
        <w:rPr>
          <w:rFonts w:ascii="Book Antiqua" w:hAnsi="Book Antiqua" w:cs="Arial"/>
          <w:i/>
        </w:rPr>
        <w:t>ter</w:t>
      </w:r>
      <w:r w:rsidRPr="00CE56DA">
        <w:rPr>
          <w:rFonts w:ascii="Book Antiqua" w:hAnsi="Book Antiqua" w:cs="Arial"/>
        </w:rPr>
        <w:t>, 319-</w:t>
      </w:r>
      <w:r w:rsidRPr="00CE56DA">
        <w:rPr>
          <w:rFonts w:ascii="Book Antiqua" w:hAnsi="Book Antiqua" w:cs="Arial"/>
          <w:i/>
        </w:rPr>
        <w:t>quater</w:t>
      </w:r>
      <w:r w:rsidRPr="00CE56DA">
        <w:rPr>
          <w:rFonts w:ascii="Book Antiqua" w:hAnsi="Book Antiqua" w:cs="Arial"/>
        </w:rPr>
        <w:t>, 320, 321, 322, 322-</w:t>
      </w:r>
      <w:r w:rsidRPr="00CE56DA">
        <w:rPr>
          <w:rFonts w:ascii="Book Antiqua" w:hAnsi="Book Antiqua" w:cs="Arial"/>
          <w:i/>
        </w:rPr>
        <w:t>bis</w:t>
      </w:r>
      <w:r w:rsidRPr="00CE56DA">
        <w:rPr>
          <w:rFonts w:ascii="Book Antiqua" w:hAnsi="Book Antiqua" w:cs="Arial"/>
        </w:rPr>
        <w:t>, 346-</w:t>
      </w:r>
      <w:r w:rsidRPr="00CE56DA">
        <w:rPr>
          <w:rFonts w:ascii="Book Antiqua" w:hAnsi="Book Antiqua" w:cs="Arial"/>
          <w:i/>
        </w:rPr>
        <w:t>bis</w:t>
      </w:r>
      <w:r w:rsidRPr="00CE56DA">
        <w:rPr>
          <w:rFonts w:ascii="Book Antiqua" w:hAnsi="Book Antiqua" w:cs="Arial"/>
        </w:rPr>
        <w:t>, 353, 353-</w:t>
      </w:r>
      <w:r w:rsidRPr="00CE56DA">
        <w:rPr>
          <w:rFonts w:ascii="Book Antiqua" w:hAnsi="Book Antiqua" w:cs="Arial"/>
          <w:i/>
        </w:rPr>
        <w:t>bis</w:t>
      </w:r>
      <w:r w:rsidRPr="00CE56DA">
        <w:rPr>
          <w:rFonts w:ascii="Book Antiqua" w:hAnsi="Book Antiqua" w:cs="Arial"/>
        </w:rPr>
        <w:t xml:space="preserve">, 354, 355 e 356 del codice penale nonché all'articolo 2635 del codice civile; </w:t>
      </w:r>
    </w:p>
    <w:p w14:paraId="56B29F20"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 xml:space="preserve">false comunicazioni sociali di cui agli articoli 2621 e 2622 del codice civile; </w:t>
      </w:r>
    </w:p>
    <w:p w14:paraId="1D8F79ED"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frode ai sensi dell'articolo 1 della convenzione relativa alla tutela degli interessi finanziari delle Comunità europee, del 26 luglio 1995;</w:t>
      </w:r>
    </w:p>
    <w:p w14:paraId="244530C5"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delitti, consumati o tentati, commessi con finalità di terrorismo, anche internazionale, e di eversione dell'ordine costituzionale reati terroristici o reati connessi alle attività terroristiche;</w:t>
      </w:r>
    </w:p>
    <w:p w14:paraId="0D6CCDD6"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delitti di cui agli articoli 648-</w:t>
      </w:r>
      <w:r w:rsidRPr="00CE56DA">
        <w:rPr>
          <w:rFonts w:ascii="Book Antiqua" w:hAnsi="Book Antiqua" w:cs="Arial"/>
          <w:i/>
        </w:rPr>
        <w:t>bis</w:t>
      </w:r>
      <w:r w:rsidRPr="00CE56DA">
        <w:rPr>
          <w:rFonts w:ascii="Book Antiqua" w:hAnsi="Book Antiqua" w:cs="Arial"/>
        </w:rPr>
        <w:t>, 648-</w:t>
      </w:r>
      <w:r w:rsidRPr="00CE56DA">
        <w:rPr>
          <w:rFonts w:ascii="Book Antiqua" w:hAnsi="Book Antiqua" w:cs="Arial"/>
          <w:i/>
        </w:rPr>
        <w:t>ter</w:t>
      </w:r>
      <w:r w:rsidRPr="00CE56DA">
        <w:rPr>
          <w:rFonts w:ascii="Book Antiqua" w:hAnsi="Book Antiqua" w:cs="Arial"/>
        </w:rPr>
        <w:t xml:space="preserve"> e 648-</w:t>
      </w:r>
      <w:r w:rsidRPr="00CE56DA">
        <w:rPr>
          <w:rFonts w:ascii="Book Antiqua" w:hAnsi="Book Antiqua" w:cs="Arial"/>
          <w:i/>
        </w:rPr>
        <w:t>ter</w:t>
      </w:r>
      <w:r w:rsidRPr="00CE56DA">
        <w:rPr>
          <w:rFonts w:ascii="Book Antiqua" w:hAnsi="Book Antiqua" w:cs="Arial"/>
        </w:rPr>
        <w:t>.1 del codice penale, riciclaggio di proventi di attività criminose o finanziamento del terrorismo, quali definiti all' articolo 1 del decreto legislativo 22 giugno 2007, n. 109;</w:t>
      </w:r>
    </w:p>
    <w:p w14:paraId="22213D2C"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sfruttamento del lavoro minorile e altre forme di tratta di esseri umani definite con il decreto legislativo 4 marzo 2014, n. 24;</w:t>
      </w:r>
    </w:p>
    <w:p w14:paraId="70347DD3" w14:textId="77777777" w:rsidR="00F31199" w:rsidRPr="00CE56DA" w:rsidRDefault="00F31199" w:rsidP="00F31199">
      <w:pPr>
        <w:pStyle w:val="Paragrafoelenco"/>
        <w:numPr>
          <w:ilvl w:val="0"/>
          <w:numId w:val="6"/>
        </w:numPr>
        <w:spacing w:before="120" w:after="120"/>
        <w:jc w:val="both"/>
        <w:rPr>
          <w:rFonts w:ascii="Book Antiqua" w:hAnsi="Book Antiqua" w:cs="Arial"/>
        </w:rPr>
      </w:pPr>
      <w:r w:rsidRPr="00CE56DA">
        <w:rPr>
          <w:rFonts w:ascii="Book Antiqua" w:hAnsi="Book Antiqua" w:cs="Arial"/>
        </w:rPr>
        <w:t>ogni altro delitto da cui derivi, quale pena accessoria, l'incapacità di contrattare con la pubblica amministrazione.</w:t>
      </w:r>
    </w:p>
    <w:p w14:paraId="28CBF460"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È altresì causa di esclusione la sussistenza, con riferimento ai soggetti indicati al comma 3, di ragioni di decadenza, di sospensione o di divieto previste dall' articolo 67 del codice delle leggi antimafia e delle misure di prevenzione, di cui al decreto legislativo 6 settembre 2011, n. 159 o di un tentativo di infiltrazione mafiosa di cui all' articolo 84, comma 4, del medesimo codice. Resta fermo quanto previsto dagli articoli 88, comma 4-</w:t>
      </w:r>
      <w:r w:rsidRPr="00CE56DA">
        <w:rPr>
          <w:rFonts w:ascii="Book Antiqua" w:hAnsi="Book Antiqua" w:cs="Arial"/>
          <w:i/>
        </w:rPr>
        <w:t>bis</w:t>
      </w:r>
      <w:r w:rsidRPr="00CE56DA">
        <w:rPr>
          <w:rFonts w:ascii="Book Antiqua" w:hAnsi="Book Antiqua" w:cs="Arial"/>
        </w:rPr>
        <w:t>, e 92, commi 2 e 3, del codice di cui al decreto legislativo n. 159 del 2011, con riferimento rispettivamente alle comunicazioni antimafia e alle informazioni antimafia. La causa di esclusione di cui all' articolo 84, comma 4, del codice di cui al decreto legislativo n. 159 del 2011 non opera se, entro la data dell'aggiudicazione, l'impresa sia stata ammessa al controllo giudiziario ai sensi dell'articolo 34-</w:t>
      </w:r>
      <w:r w:rsidRPr="00CE56DA">
        <w:rPr>
          <w:rFonts w:ascii="Book Antiqua" w:hAnsi="Book Antiqua" w:cs="Arial"/>
          <w:i/>
        </w:rPr>
        <w:t>bis</w:t>
      </w:r>
      <w:r w:rsidRPr="00CE56DA">
        <w:rPr>
          <w:rFonts w:ascii="Book Antiqua" w:hAnsi="Book Antiqua" w:cs="Arial"/>
        </w:rPr>
        <w:t xml:space="preserve"> del medesimo codice. In nessun caso l'aggiudicazione può subire dilazioni in ragione della pendenza del procedimento suindicato.</w:t>
      </w:r>
    </w:p>
    <w:p w14:paraId="336ACFEE"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3. L'esclusione di cui ai commi 1 e 2 è disposta se la sentenza o il decreto oppure la misura interdittiva ivi indicati sono stati emessi nei confronti:</w:t>
      </w:r>
    </w:p>
    <w:p w14:paraId="23B7BB20"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dell'operatore economico ai sensi e nei termini di cui al decreto legislativo 8 giugno 2001, n. 231;</w:t>
      </w:r>
    </w:p>
    <w:p w14:paraId="5A92700C"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lastRenderedPageBreak/>
        <w:t>del titolare o del direttore tecnico, se si tratta di impresa individuale;</w:t>
      </w:r>
    </w:p>
    <w:p w14:paraId="3EE169C1"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di un socio amministratore o del direttore tecnico, se si tratta di società in nome collettivo;</w:t>
      </w:r>
    </w:p>
    <w:p w14:paraId="68A2F271"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dei soci accomandatari o del direttore tecnico, se si tratta di società in accomandita semplice;</w:t>
      </w:r>
    </w:p>
    <w:p w14:paraId="4E3BD761"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dei membri del consiglio di amministrazione cui sia stata conferita la legale rappresentanza, ivi compresi gli institori e i procuratori generali;</w:t>
      </w:r>
    </w:p>
    <w:p w14:paraId="68C28784"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dei componenti degli organi con poteri di direzione o di vigilanza o dei soggetti muniti di poteri di rappresentanza, di direzione o di controllo;</w:t>
      </w:r>
    </w:p>
    <w:p w14:paraId="09D5C6A5"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 xml:space="preserve">del direttore tecnico o del socio unico; </w:t>
      </w:r>
    </w:p>
    <w:p w14:paraId="69326CCC" w14:textId="77777777" w:rsidR="00F31199" w:rsidRPr="00CE56DA" w:rsidRDefault="00F31199" w:rsidP="00F31199">
      <w:pPr>
        <w:pStyle w:val="Paragrafoelenco"/>
        <w:numPr>
          <w:ilvl w:val="0"/>
          <w:numId w:val="7"/>
        </w:numPr>
        <w:spacing w:before="120" w:after="120"/>
        <w:jc w:val="both"/>
        <w:rPr>
          <w:rFonts w:ascii="Book Antiqua" w:hAnsi="Book Antiqua" w:cs="Arial"/>
        </w:rPr>
      </w:pPr>
      <w:r w:rsidRPr="00CE56DA">
        <w:rPr>
          <w:rFonts w:ascii="Book Antiqua" w:hAnsi="Book Antiqua" w:cs="Arial"/>
        </w:rPr>
        <w:t>dell'amministratore di fatto nelle ipotesi di cui alle lettere precedenti.</w:t>
      </w:r>
    </w:p>
    <w:p w14:paraId="4E84CB8A"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4. Nel caso in cui il socio sia una persona giuridica l'esclusione va disposta se la sentenza o il decreto ovvero la misura interdittiva sono stati emessi nei confronti degli amministratori di quest'ultima.</w:t>
      </w:r>
    </w:p>
    <w:p w14:paraId="57814985"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5. Sono altresì esclusi:</w:t>
      </w:r>
    </w:p>
    <w:p w14:paraId="15EE4BBC"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l'operatore economico destinatario della sanzione interdittiva di cui all' articolo 9, comma 2, lettera c), del decreto legislativo 8 giugno 2001, n. 231, o di altra sanzione che comporta il divieto di contrarre con la pubblica amministrazione, compresi i provvedimenti interdittivi di cui all' articolo 14 del decreto legislativo 9 aprile 2008, n. 81;</w:t>
      </w:r>
    </w:p>
    <w:p w14:paraId="71DC2BA8"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l'operatore economico che non abbia presentato la certificazione di cui all' articolo 17 della legge 12 marzo 1999, n. 68, ovvero non abbia presentato dichiarazione sostitutiva della sussistenza del medesimo requisito;</w:t>
      </w:r>
    </w:p>
    <w:p w14:paraId="2683CD5C"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 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296A09AE"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l'operatore economico che sia stato sottoposto a liquidazione giudiziale o si trovi in stato di liquidazione coatta o di concordato preventivo o nei cui confronti sia in corso un procedimento per l'accesso a una di tali procedure, fermo restando quanto previsto dall' articolo 95 del codice della crisi di impresa e dell'insolvenza, di cui al decreto legislativo 12 gennaio 2019, n. 14 , dall' articolo 186-</w:t>
      </w:r>
      <w:r w:rsidRPr="00CE56DA">
        <w:rPr>
          <w:rFonts w:ascii="Book Antiqua" w:hAnsi="Book Antiqua" w:cs="Arial"/>
          <w:i/>
        </w:rPr>
        <w:t>bis</w:t>
      </w:r>
      <w:r w:rsidRPr="00CE56DA">
        <w:rPr>
          <w:rFonts w:ascii="Book Antiqua" w:hAnsi="Book Antiqua" w:cs="Arial"/>
        </w:rPr>
        <w:t>, comma 5, del regio decreto 16 marzo 1942, n. 267 e dall'articolo 124 del presente codice. L'esclusione non opera se, entro la data dell'aggiudicazione, sono stati adottati i provvedimenti di cui all' articolo 186-</w:t>
      </w:r>
      <w:r w:rsidRPr="00CE56DA">
        <w:rPr>
          <w:rFonts w:ascii="Book Antiqua" w:hAnsi="Book Antiqua" w:cs="Arial"/>
          <w:i/>
        </w:rPr>
        <w:t>bis</w:t>
      </w:r>
      <w:r w:rsidRPr="00CE56DA">
        <w:rPr>
          <w:rFonts w:ascii="Book Antiqua" w:hAnsi="Book Antiqua" w:cs="Arial"/>
        </w:rPr>
        <w:t>, comma 4, del regio decreto n. 267 del 1942 e all' articolo 95, commi 3 e 4, del codice di cui al decreto legislativo n. 14 del 2019, a meno che non intervengano ulteriori circostanze escludenti relative alle procedure concorsuali;</w:t>
      </w:r>
    </w:p>
    <w:p w14:paraId="64022815"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1C89F98" w14:textId="77777777" w:rsidR="00F31199" w:rsidRPr="00CE56DA" w:rsidRDefault="00F31199" w:rsidP="00F31199">
      <w:pPr>
        <w:pStyle w:val="Paragrafoelenco"/>
        <w:numPr>
          <w:ilvl w:val="0"/>
          <w:numId w:val="8"/>
        </w:numPr>
        <w:spacing w:before="120" w:after="120"/>
        <w:jc w:val="both"/>
        <w:rPr>
          <w:rFonts w:ascii="Book Antiqua" w:hAnsi="Book Antiqua" w:cs="Arial"/>
        </w:rPr>
      </w:pPr>
      <w:r w:rsidRPr="00CE56DA">
        <w:rPr>
          <w:rFonts w:ascii="Book Antiqua" w:hAnsi="Book Antiqua" w:cs="Arial"/>
        </w:rPr>
        <w:t>l'operatore economico iscritto nel casellario informatico tenuto dall'ANAC per aver presentato false dichiarazioni o falsa documentazione ai fini del rilascio dell'attestazione di qualificazione, per il periodo durante il quale perdura l'iscrizione.</w:t>
      </w:r>
    </w:p>
    <w:p w14:paraId="489F6E9F"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lastRenderedPageBreak/>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2763B2E3" w14:textId="77777777" w:rsidR="00F31199" w:rsidRPr="00CE56DA" w:rsidRDefault="00F31199" w:rsidP="00F31199">
      <w:pPr>
        <w:spacing w:before="120" w:after="240"/>
        <w:jc w:val="both"/>
        <w:rPr>
          <w:rFonts w:ascii="Book Antiqua" w:hAnsi="Book Antiqua" w:cs="Arial"/>
        </w:rPr>
      </w:pPr>
      <w:r w:rsidRPr="00CE56DA">
        <w:rPr>
          <w:rFonts w:ascii="Book Antiqua" w:hAnsi="Book Antiqua" w:cs="Arial"/>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tbl>
      <w:tblPr>
        <w:tblStyle w:val="Grigliatabella"/>
        <w:tblW w:w="0" w:type="auto"/>
        <w:tblLook w:val="04A0" w:firstRow="1" w:lastRow="0" w:firstColumn="1" w:lastColumn="0" w:noHBand="0" w:noVBand="1"/>
      </w:tblPr>
      <w:tblGrid>
        <w:gridCol w:w="9628"/>
      </w:tblGrid>
      <w:tr w:rsidR="00F31199" w:rsidRPr="00CE56DA" w14:paraId="44DB147C" w14:textId="77777777" w:rsidTr="003E4C8D">
        <w:trPr>
          <w:trHeight w:val="318"/>
        </w:trPr>
        <w:tc>
          <w:tcPr>
            <w:tcW w:w="9628" w:type="dxa"/>
            <w:shd w:val="clear" w:color="auto" w:fill="D0CECE" w:themeFill="background2" w:themeFillShade="E6"/>
            <w:vAlign w:val="center"/>
          </w:tcPr>
          <w:p w14:paraId="36D2823C" w14:textId="77777777" w:rsidR="00F31199" w:rsidRPr="00CE56DA" w:rsidRDefault="00F31199" w:rsidP="003E4C8D">
            <w:pPr>
              <w:jc w:val="both"/>
              <w:rPr>
                <w:rFonts w:ascii="Book Antiqua" w:hAnsi="Book Antiqua" w:cs="Arial"/>
                <w:b/>
              </w:rPr>
            </w:pPr>
            <w:r w:rsidRPr="00CE56DA">
              <w:rPr>
                <w:rFonts w:ascii="Book Antiqua" w:hAnsi="Book Antiqua" w:cs="Arial"/>
                <w:b/>
              </w:rPr>
              <w:t>Articolo 95. Cause di esclusione non automatica</w:t>
            </w:r>
          </w:p>
        </w:tc>
      </w:tr>
    </w:tbl>
    <w:p w14:paraId="23ADA6F9"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 La stazione appaltante esclude dalla partecipazione alla procedura un operatore economico qualora accerti:</w:t>
      </w:r>
    </w:p>
    <w:p w14:paraId="57EB74B3" w14:textId="77777777" w:rsidR="00F31199" w:rsidRPr="00CE56DA" w:rsidRDefault="00F31199" w:rsidP="00F31199">
      <w:pPr>
        <w:pStyle w:val="Paragrafoelenco"/>
        <w:numPr>
          <w:ilvl w:val="0"/>
          <w:numId w:val="9"/>
        </w:numPr>
        <w:spacing w:before="120" w:after="120"/>
        <w:jc w:val="both"/>
        <w:rPr>
          <w:rFonts w:ascii="Book Antiqua" w:hAnsi="Book Antiqua" w:cs="Arial"/>
        </w:rPr>
      </w:pPr>
      <w:r w:rsidRPr="00CE56DA">
        <w:rPr>
          <w:rFonts w:ascii="Book Antiqua" w:hAnsi="Book Antiqua" w:cs="Arial"/>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 allegato X alla direttiva 2014/24/UE del Parlamento europeo e del Consiglio del 26 febbraio 2014;</w:t>
      </w:r>
    </w:p>
    <w:p w14:paraId="7EE8D37C" w14:textId="77777777" w:rsidR="00F31199" w:rsidRPr="00CE56DA" w:rsidRDefault="00F31199" w:rsidP="00F31199">
      <w:pPr>
        <w:pStyle w:val="Paragrafoelenco"/>
        <w:numPr>
          <w:ilvl w:val="0"/>
          <w:numId w:val="9"/>
        </w:numPr>
        <w:spacing w:before="120" w:after="120"/>
        <w:jc w:val="both"/>
        <w:rPr>
          <w:rFonts w:ascii="Book Antiqua" w:hAnsi="Book Antiqua" w:cs="Arial"/>
        </w:rPr>
      </w:pPr>
      <w:r w:rsidRPr="00CE56DA">
        <w:rPr>
          <w:rFonts w:ascii="Book Antiqua" w:hAnsi="Book Antiqua" w:cs="Arial"/>
        </w:rPr>
        <w:t>che la partecipazione dell'operatore economico determini una situazione di conflitto di interesse di cui all'articolo 16 non diversamente risolvibile;</w:t>
      </w:r>
    </w:p>
    <w:p w14:paraId="450641CB" w14:textId="77777777" w:rsidR="00F31199" w:rsidRPr="00CE56DA" w:rsidRDefault="00F31199" w:rsidP="00F31199">
      <w:pPr>
        <w:pStyle w:val="Paragrafoelenco"/>
        <w:numPr>
          <w:ilvl w:val="0"/>
          <w:numId w:val="9"/>
        </w:numPr>
        <w:spacing w:before="120" w:after="120"/>
        <w:jc w:val="both"/>
        <w:rPr>
          <w:rFonts w:ascii="Book Antiqua" w:hAnsi="Book Antiqua" w:cs="Arial"/>
        </w:rPr>
      </w:pPr>
      <w:r w:rsidRPr="00CE56DA">
        <w:rPr>
          <w:rFonts w:ascii="Book Antiqua" w:hAnsi="Book Antiqua" w:cs="Arial"/>
        </w:rPr>
        <w:t>sussistere una distorsione della concorrenza derivante dal precedente coinvolgimento degli operatori economici nella preparazione della procedura d'appalto che non possa essere risolta con misure meno intrusive;</w:t>
      </w:r>
    </w:p>
    <w:p w14:paraId="1C16EB6E" w14:textId="77777777" w:rsidR="00F31199" w:rsidRPr="00CE56DA" w:rsidRDefault="00F31199" w:rsidP="00F31199">
      <w:pPr>
        <w:pStyle w:val="Paragrafoelenco"/>
        <w:numPr>
          <w:ilvl w:val="0"/>
          <w:numId w:val="9"/>
        </w:numPr>
        <w:spacing w:before="120" w:after="120"/>
        <w:jc w:val="both"/>
        <w:rPr>
          <w:rFonts w:ascii="Book Antiqua" w:hAnsi="Book Antiqua" w:cs="Arial"/>
        </w:rPr>
      </w:pPr>
      <w:r w:rsidRPr="00CE56DA">
        <w:rPr>
          <w:rFonts w:ascii="Book Antiqua" w:hAnsi="Book Antiqua" w:cs="Arial"/>
        </w:rPr>
        <w:t>sussistere rilevanti indizi tali da far ritenere che le offerte degli operatori economici siano imputabili ad un unico centro decisionale a cagione di accordi intercorsi con altri operatori economici partecipanti alla stessa gara;</w:t>
      </w:r>
    </w:p>
    <w:p w14:paraId="365296E8" w14:textId="77777777" w:rsidR="00F31199" w:rsidRPr="00CE56DA" w:rsidRDefault="00F31199" w:rsidP="00F31199">
      <w:pPr>
        <w:pStyle w:val="Paragrafoelenco"/>
        <w:numPr>
          <w:ilvl w:val="0"/>
          <w:numId w:val="9"/>
        </w:numPr>
        <w:spacing w:before="120" w:after="120"/>
        <w:jc w:val="both"/>
        <w:rPr>
          <w:rFonts w:ascii="Book Antiqua" w:hAnsi="Book Antiqua" w:cs="Arial"/>
        </w:rPr>
      </w:pPr>
      <w:r w:rsidRPr="00CE56DA">
        <w:rPr>
          <w:rFonts w:ascii="Book Antiqua" w:hAnsi="Book Antiqua" w:cs="Arial"/>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197401C0"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273D076"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 xml:space="preserve">3. Con riferimento alle fattispecie di cui al comma 3, lettera h), dell'articolo 98, l'esclusione non è disposta e il divieto di aggiudicare non si applica quando: </w:t>
      </w:r>
    </w:p>
    <w:p w14:paraId="0010EAB4" w14:textId="77777777" w:rsidR="00F31199" w:rsidRPr="00CE56DA" w:rsidRDefault="00F31199" w:rsidP="00F31199">
      <w:pPr>
        <w:pStyle w:val="Paragrafoelenco"/>
        <w:numPr>
          <w:ilvl w:val="0"/>
          <w:numId w:val="10"/>
        </w:numPr>
        <w:spacing w:before="120" w:after="120"/>
        <w:jc w:val="both"/>
        <w:rPr>
          <w:rFonts w:ascii="Book Antiqua" w:hAnsi="Book Antiqua" w:cs="Arial"/>
        </w:rPr>
      </w:pPr>
      <w:r w:rsidRPr="00CE56DA">
        <w:rPr>
          <w:rFonts w:ascii="Book Antiqua" w:hAnsi="Book Antiqua" w:cs="Arial"/>
        </w:rPr>
        <w:t>il reato è stato depenalizzato;</w:t>
      </w:r>
    </w:p>
    <w:p w14:paraId="2408B8D5" w14:textId="77777777" w:rsidR="00F31199" w:rsidRPr="00CE56DA" w:rsidRDefault="00F31199" w:rsidP="00F31199">
      <w:pPr>
        <w:pStyle w:val="Paragrafoelenco"/>
        <w:numPr>
          <w:ilvl w:val="0"/>
          <w:numId w:val="10"/>
        </w:numPr>
        <w:spacing w:before="120" w:after="120"/>
        <w:jc w:val="both"/>
        <w:rPr>
          <w:rFonts w:ascii="Book Antiqua" w:hAnsi="Book Antiqua" w:cs="Arial"/>
        </w:rPr>
      </w:pPr>
      <w:r w:rsidRPr="00CE56DA">
        <w:rPr>
          <w:rFonts w:ascii="Book Antiqua" w:hAnsi="Book Antiqua" w:cs="Arial"/>
        </w:rPr>
        <w:lastRenderedPageBreak/>
        <w:t>è intervenuta la riabilitazione;</w:t>
      </w:r>
    </w:p>
    <w:p w14:paraId="7DA79B1E" w14:textId="77777777" w:rsidR="00F31199" w:rsidRPr="00CE56DA" w:rsidRDefault="00F31199" w:rsidP="00F31199">
      <w:pPr>
        <w:pStyle w:val="Paragrafoelenco"/>
        <w:numPr>
          <w:ilvl w:val="0"/>
          <w:numId w:val="10"/>
        </w:numPr>
        <w:spacing w:before="120" w:after="120"/>
        <w:jc w:val="both"/>
        <w:rPr>
          <w:rFonts w:ascii="Book Antiqua" w:hAnsi="Book Antiqua" w:cs="Arial"/>
        </w:rPr>
      </w:pPr>
      <w:r w:rsidRPr="00CE56DA">
        <w:rPr>
          <w:rFonts w:ascii="Book Antiqua" w:hAnsi="Book Antiqua" w:cs="Arial"/>
        </w:rPr>
        <w:t>nei casi di condanna a una pena accessoria perpetua, questa è stata dichiarata estinta ai sensi dell'articolo 179, settimo comma, del codice penale;</w:t>
      </w:r>
    </w:p>
    <w:p w14:paraId="21F6D047" w14:textId="77777777" w:rsidR="00F31199" w:rsidRPr="00CE56DA" w:rsidRDefault="00F31199" w:rsidP="00F31199">
      <w:pPr>
        <w:pStyle w:val="Paragrafoelenco"/>
        <w:numPr>
          <w:ilvl w:val="0"/>
          <w:numId w:val="10"/>
        </w:numPr>
        <w:spacing w:before="120" w:after="120"/>
        <w:jc w:val="both"/>
        <w:rPr>
          <w:rFonts w:ascii="Book Antiqua" w:hAnsi="Book Antiqua" w:cs="Arial"/>
        </w:rPr>
      </w:pPr>
      <w:r w:rsidRPr="00CE56DA">
        <w:rPr>
          <w:rFonts w:ascii="Book Antiqua" w:hAnsi="Book Antiqua" w:cs="Arial"/>
        </w:rPr>
        <w:t>il reato è stato dichiarato estinto dopo la condanna;</w:t>
      </w:r>
    </w:p>
    <w:p w14:paraId="14A0E95F" w14:textId="77777777" w:rsidR="00F31199" w:rsidRPr="00CE56DA" w:rsidRDefault="00F31199" w:rsidP="00F31199">
      <w:pPr>
        <w:pStyle w:val="Paragrafoelenco"/>
        <w:numPr>
          <w:ilvl w:val="0"/>
          <w:numId w:val="10"/>
        </w:numPr>
        <w:spacing w:before="120" w:after="240"/>
        <w:jc w:val="both"/>
        <w:rPr>
          <w:rFonts w:ascii="Book Antiqua" w:hAnsi="Book Antiqua" w:cs="Arial"/>
        </w:rPr>
      </w:pPr>
      <w:r w:rsidRPr="00CE56DA">
        <w:rPr>
          <w:rFonts w:ascii="Book Antiqua" w:hAnsi="Book Antiqua" w:cs="Arial"/>
        </w:rPr>
        <w:t>la condanna è stata revocata.</w:t>
      </w:r>
    </w:p>
    <w:tbl>
      <w:tblPr>
        <w:tblStyle w:val="Grigliatabella"/>
        <w:tblW w:w="0" w:type="auto"/>
        <w:tblLook w:val="04A0" w:firstRow="1" w:lastRow="0" w:firstColumn="1" w:lastColumn="0" w:noHBand="0" w:noVBand="1"/>
      </w:tblPr>
      <w:tblGrid>
        <w:gridCol w:w="9628"/>
      </w:tblGrid>
      <w:tr w:rsidR="00F31199" w:rsidRPr="00CE56DA" w14:paraId="4816A7FD" w14:textId="77777777" w:rsidTr="003E4C8D">
        <w:trPr>
          <w:trHeight w:val="373"/>
        </w:trPr>
        <w:tc>
          <w:tcPr>
            <w:tcW w:w="9628" w:type="dxa"/>
            <w:shd w:val="clear" w:color="auto" w:fill="D0CECE" w:themeFill="background2" w:themeFillShade="E6"/>
            <w:vAlign w:val="center"/>
          </w:tcPr>
          <w:p w14:paraId="7C25901D" w14:textId="77777777" w:rsidR="00F31199" w:rsidRPr="00CE56DA" w:rsidRDefault="00F31199" w:rsidP="003E4C8D">
            <w:pPr>
              <w:jc w:val="both"/>
              <w:rPr>
                <w:rFonts w:ascii="Book Antiqua" w:hAnsi="Book Antiqua" w:cs="Arial"/>
                <w:b/>
              </w:rPr>
            </w:pPr>
            <w:r w:rsidRPr="00CE56DA">
              <w:rPr>
                <w:rFonts w:ascii="Book Antiqua" w:hAnsi="Book Antiqua" w:cs="Arial"/>
                <w:b/>
              </w:rPr>
              <w:t>Articolo 96. Disciplina dell'esclusione</w:t>
            </w:r>
          </w:p>
        </w:tc>
      </w:tr>
    </w:tbl>
    <w:p w14:paraId="28376DB4"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 xml:space="preserve">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 </w:t>
      </w:r>
    </w:p>
    <w:p w14:paraId="71784F3B"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2F84772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3. Se la causa di esclusione si è verificata prima della presentazione dell'offerta, l'operatore economico, contestualmente all'offerta, la comunica alla stazione appaltante e, alternativamente:</w:t>
      </w:r>
    </w:p>
    <w:p w14:paraId="07DC0297" w14:textId="77777777" w:rsidR="00F31199" w:rsidRPr="00CE56DA" w:rsidRDefault="00F31199" w:rsidP="00F31199">
      <w:pPr>
        <w:pStyle w:val="Paragrafoelenco"/>
        <w:numPr>
          <w:ilvl w:val="0"/>
          <w:numId w:val="11"/>
        </w:numPr>
        <w:spacing w:before="120" w:after="120"/>
        <w:jc w:val="both"/>
        <w:rPr>
          <w:rFonts w:ascii="Book Antiqua" w:hAnsi="Book Antiqua" w:cs="Arial"/>
        </w:rPr>
      </w:pPr>
      <w:r w:rsidRPr="00CE56DA">
        <w:rPr>
          <w:rFonts w:ascii="Book Antiqua" w:hAnsi="Book Antiqua" w:cs="Arial"/>
        </w:rPr>
        <w:t>comprova di avere adottato le misure di cui al comma 6;</w:t>
      </w:r>
    </w:p>
    <w:p w14:paraId="1E5C1228" w14:textId="77777777" w:rsidR="00F31199" w:rsidRPr="00CE56DA" w:rsidRDefault="00F31199" w:rsidP="00F31199">
      <w:pPr>
        <w:pStyle w:val="Paragrafoelenco"/>
        <w:numPr>
          <w:ilvl w:val="0"/>
          <w:numId w:val="11"/>
        </w:numPr>
        <w:spacing w:before="120" w:after="120"/>
        <w:jc w:val="both"/>
        <w:rPr>
          <w:rFonts w:ascii="Book Antiqua" w:hAnsi="Book Antiqua" w:cs="Arial"/>
        </w:rPr>
      </w:pPr>
      <w:r w:rsidRPr="00CE56DA">
        <w:rPr>
          <w:rFonts w:ascii="Book Antiqua" w:hAnsi="Book Antiqua" w:cs="Arial"/>
        </w:rPr>
        <w:t>comprova l'impossibilità di adottare tali misure prima della presentazione dell'offerta e successivamente ottempera ai sensi del comma 4.</w:t>
      </w:r>
    </w:p>
    <w:p w14:paraId="4D313DF4"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4. Se la causa di esclusione si è verificata successivamente alla presentazione dell'offerta, l'operatore economico adotta e comunica le misure di cui al comma 6.</w:t>
      </w:r>
    </w:p>
    <w:p w14:paraId="7522A70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5. In nessun caso l'aggiudicazione può subire dilazioni in ragione dell'adozione delle misure di cui al comma 6.</w:t>
      </w:r>
    </w:p>
    <w:p w14:paraId="4D6EE59A"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326B1CFD"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5243D9CB"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8. Se la sentenza penale di condanna definitiva non fissa la durata della pena accessoria della incapacità di contrattare con la pubblica amministrazione, la condanna produce effetto escludente dalle procedure d'appalto:</w:t>
      </w:r>
    </w:p>
    <w:p w14:paraId="10073051" w14:textId="77777777" w:rsidR="00F31199" w:rsidRPr="00CE56DA" w:rsidRDefault="00F31199" w:rsidP="00F31199">
      <w:pPr>
        <w:pStyle w:val="Paragrafoelenco"/>
        <w:numPr>
          <w:ilvl w:val="0"/>
          <w:numId w:val="12"/>
        </w:numPr>
        <w:spacing w:before="120" w:after="120"/>
        <w:jc w:val="both"/>
        <w:rPr>
          <w:rFonts w:ascii="Book Antiqua" w:hAnsi="Book Antiqua" w:cs="Arial"/>
        </w:rPr>
      </w:pPr>
      <w:r w:rsidRPr="00CE56DA">
        <w:rPr>
          <w:rFonts w:ascii="Book Antiqua" w:hAnsi="Book Antiqua" w:cs="Arial"/>
        </w:rPr>
        <w:t>in perpetuo, nei casi in cui alla condanna consegue di diritto la pena accessoria perpetua, ai sensi dell'articolo 317-</w:t>
      </w:r>
      <w:r w:rsidRPr="00CE56DA">
        <w:rPr>
          <w:rFonts w:ascii="Book Antiqua" w:hAnsi="Book Antiqua" w:cs="Arial"/>
          <w:i/>
        </w:rPr>
        <w:t>bis</w:t>
      </w:r>
      <w:r w:rsidRPr="00CE56DA">
        <w:rPr>
          <w:rFonts w:ascii="Book Antiqua" w:hAnsi="Book Antiqua" w:cs="Arial"/>
        </w:rPr>
        <w:t>, primo comma, primo periodo, del codice penale, salvo che la pena sia dichiarata estinta ai sensi dell'articolo 179, settimo comma, del codice penale;</w:t>
      </w:r>
    </w:p>
    <w:p w14:paraId="7ED558A8" w14:textId="77777777" w:rsidR="00F31199" w:rsidRPr="00CE56DA" w:rsidRDefault="00F31199" w:rsidP="00F31199">
      <w:pPr>
        <w:pStyle w:val="Paragrafoelenco"/>
        <w:numPr>
          <w:ilvl w:val="0"/>
          <w:numId w:val="12"/>
        </w:numPr>
        <w:spacing w:before="120" w:after="120"/>
        <w:jc w:val="both"/>
        <w:rPr>
          <w:rFonts w:ascii="Book Antiqua" w:hAnsi="Book Antiqua" w:cs="Arial"/>
        </w:rPr>
      </w:pPr>
      <w:r w:rsidRPr="00CE56DA">
        <w:rPr>
          <w:rFonts w:ascii="Book Antiqua" w:hAnsi="Book Antiqua" w:cs="Arial"/>
        </w:rPr>
        <w:t>per un periodo pari a sette anni nei casi previsti dall' articolo 317-</w:t>
      </w:r>
      <w:r w:rsidRPr="00CE56DA">
        <w:rPr>
          <w:rFonts w:ascii="Book Antiqua" w:hAnsi="Book Antiqua" w:cs="Arial"/>
          <w:i/>
        </w:rPr>
        <w:t>bis</w:t>
      </w:r>
      <w:r w:rsidRPr="00CE56DA">
        <w:rPr>
          <w:rFonts w:ascii="Book Antiqua" w:hAnsi="Book Antiqua" w:cs="Arial"/>
        </w:rPr>
        <w:t>, primo comma, secondo periodo, del codice penale, salvo che sia intervenuta riabilitazione;</w:t>
      </w:r>
    </w:p>
    <w:p w14:paraId="59B71EF0" w14:textId="77777777" w:rsidR="00F31199" w:rsidRPr="00CE56DA" w:rsidRDefault="00F31199" w:rsidP="00F31199">
      <w:pPr>
        <w:pStyle w:val="Paragrafoelenco"/>
        <w:numPr>
          <w:ilvl w:val="0"/>
          <w:numId w:val="12"/>
        </w:numPr>
        <w:spacing w:before="120" w:after="120"/>
        <w:jc w:val="both"/>
        <w:rPr>
          <w:rFonts w:ascii="Book Antiqua" w:hAnsi="Book Antiqua" w:cs="Arial"/>
        </w:rPr>
      </w:pPr>
      <w:r w:rsidRPr="00CE56DA">
        <w:rPr>
          <w:rFonts w:ascii="Book Antiqua" w:hAnsi="Book Antiqua" w:cs="Arial"/>
        </w:rPr>
        <w:t>per un periodo pari a cinque anni nei casi diversi da quelli di cui alle lettere a) e b), salvo che sia intervenuta riabilitazione.</w:t>
      </w:r>
    </w:p>
    <w:p w14:paraId="612ACB6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lastRenderedPageBreak/>
        <w:t xml:space="preserve">9. Nei casi di cui alle lettere b) e c) del comma 8, se la pena principale ha una durata inferiore, rispettivamente, a sette e cinque anni di reclusione, l'effetto escludente che ne deriva si produce per un periodo avente durata pari alla durata della pena principale. </w:t>
      </w:r>
    </w:p>
    <w:p w14:paraId="41CA360A"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10. Le cause di esclusione di cui all'articolo 95 rilevano:</w:t>
      </w:r>
    </w:p>
    <w:p w14:paraId="0587EEA2" w14:textId="77777777" w:rsidR="00F31199" w:rsidRPr="00CE56DA" w:rsidRDefault="00F31199" w:rsidP="00F31199">
      <w:pPr>
        <w:pStyle w:val="Paragrafoelenco"/>
        <w:numPr>
          <w:ilvl w:val="0"/>
          <w:numId w:val="13"/>
        </w:numPr>
        <w:spacing w:before="120" w:after="120"/>
        <w:jc w:val="both"/>
        <w:rPr>
          <w:rFonts w:ascii="Book Antiqua" w:hAnsi="Book Antiqua" w:cs="Arial"/>
        </w:rPr>
      </w:pPr>
      <w:r w:rsidRPr="00CE56DA">
        <w:rPr>
          <w:rFonts w:ascii="Book Antiqua" w:hAnsi="Book Antiqua" w:cs="Arial"/>
        </w:rPr>
        <w:t>per tre anni decorrenti dalla commissione del fatto, nel caso di cui all'articolo 95, comma 1, lettera a);</w:t>
      </w:r>
    </w:p>
    <w:p w14:paraId="4ADA7DE4" w14:textId="77777777" w:rsidR="00F31199" w:rsidRPr="00CE56DA" w:rsidRDefault="00F31199" w:rsidP="00F31199">
      <w:pPr>
        <w:pStyle w:val="Paragrafoelenco"/>
        <w:numPr>
          <w:ilvl w:val="0"/>
          <w:numId w:val="13"/>
        </w:numPr>
        <w:spacing w:before="120" w:after="120"/>
        <w:jc w:val="both"/>
        <w:rPr>
          <w:rFonts w:ascii="Book Antiqua" w:hAnsi="Book Antiqua" w:cs="Arial"/>
        </w:rPr>
      </w:pPr>
      <w:r w:rsidRPr="00CE56DA">
        <w:rPr>
          <w:rFonts w:ascii="Book Antiqua" w:hAnsi="Book Antiqua" w:cs="Arial"/>
        </w:rPr>
        <w:t>per la sola gara cui la condotta si riferisce, nei casi di cui all'articolo 95, comma 1, lettere b), c) e d);</w:t>
      </w:r>
    </w:p>
    <w:p w14:paraId="3B1C60C8" w14:textId="77777777" w:rsidR="00F31199" w:rsidRPr="00CE56DA" w:rsidRDefault="00F31199" w:rsidP="00F31199">
      <w:pPr>
        <w:pStyle w:val="Paragrafoelenco"/>
        <w:numPr>
          <w:ilvl w:val="0"/>
          <w:numId w:val="13"/>
        </w:numPr>
        <w:spacing w:before="120" w:after="120"/>
        <w:jc w:val="both"/>
        <w:rPr>
          <w:rFonts w:ascii="Book Antiqua" w:hAnsi="Book Antiqua" w:cs="Arial"/>
        </w:rPr>
      </w:pPr>
      <w:r w:rsidRPr="00CE56DA">
        <w:rPr>
          <w:rFonts w:ascii="Book Antiqua" w:hAnsi="Book Antiqua" w:cs="Arial"/>
        </w:rPr>
        <w:t>nel caso di cui all'articolo 95, comma 1, lettera e), salvo che ricorra la condotta di cui al comma 3, lettera b), dell'articolo 98, per tre anni decorrenti rispettivamente:</w:t>
      </w:r>
    </w:p>
    <w:p w14:paraId="4AB9A109" w14:textId="77777777" w:rsidR="00F31199" w:rsidRPr="00CE56DA" w:rsidRDefault="00F31199" w:rsidP="00F31199">
      <w:pPr>
        <w:pStyle w:val="Paragrafoelenco"/>
        <w:numPr>
          <w:ilvl w:val="0"/>
          <w:numId w:val="14"/>
        </w:numPr>
        <w:spacing w:before="120" w:after="120"/>
        <w:jc w:val="both"/>
        <w:rPr>
          <w:rFonts w:ascii="Book Antiqua" w:hAnsi="Book Antiqua" w:cs="Arial"/>
        </w:rPr>
      </w:pPr>
      <w:r w:rsidRPr="00CE56DA">
        <w:rPr>
          <w:rFonts w:ascii="Book Antiqua" w:hAnsi="Book Antiqua" w:cs="Arial"/>
        </w:rPr>
        <w:t>dalla data di emissione di uno degli atti di cui all' articolo 407-</w:t>
      </w:r>
      <w:r w:rsidRPr="00CE56DA">
        <w:rPr>
          <w:rFonts w:ascii="Book Antiqua" w:hAnsi="Book Antiqua" w:cs="Arial"/>
          <w:i/>
        </w:rPr>
        <w:t>bis</w:t>
      </w:r>
      <w:r w:rsidRPr="00CE56DA">
        <w:rPr>
          <w:rFonts w:ascii="Book Antiqua" w:hAnsi="Book Antiqua" w:cs="Arial"/>
        </w:rPr>
        <w:t xml:space="preserve">,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  </w:t>
      </w:r>
    </w:p>
    <w:p w14:paraId="4E63C1F1" w14:textId="77777777" w:rsidR="00F31199" w:rsidRPr="00CE56DA" w:rsidRDefault="00F31199" w:rsidP="00F31199">
      <w:pPr>
        <w:pStyle w:val="Paragrafoelenco"/>
        <w:numPr>
          <w:ilvl w:val="0"/>
          <w:numId w:val="14"/>
        </w:numPr>
        <w:spacing w:before="120" w:after="120"/>
        <w:jc w:val="both"/>
        <w:rPr>
          <w:rFonts w:ascii="Book Antiqua" w:hAnsi="Book Antiqua" w:cs="Arial"/>
        </w:rPr>
      </w:pPr>
      <w:r w:rsidRPr="00CE56DA">
        <w:rPr>
          <w:rFonts w:ascii="Book Antiqua" w:hAnsi="Book Antiqua" w:cs="Arial"/>
        </w:rPr>
        <w:t>dalla data del provvedimento sanzionatorio irrogato dall'Autorità garante della concorrenza e del mercato o da altra autorità di settore nel caso in cui la situazione escludente discenda da tale atto;</w:t>
      </w:r>
    </w:p>
    <w:p w14:paraId="64141510" w14:textId="77777777" w:rsidR="00F31199" w:rsidRPr="00CE56DA" w:rsidRDefault="00F31199" w:rsidP="00F31199">
      <w:pPr>
        <w:pStyle w:val="Paragrafoelenco"/>
        <w:numPr>
          <w:ilvl w:val="0"/>
          <w:numId w:val="14"/>
        </w:numPr>
        <w:spacing w:before="120" w:after="120"/>
        <w:jc w:val="both"/>
        <w:rPr>
          <w:rFonts w:ascii="Book Antiqua" w:hAnsi="Book Antiqua" w:cs="Arial"/>
        </w:rPr>
      </w:pPr>
      <w:r w:rsidRPr="00CE56DA">
        <w:rPr>
          <w:rFonts w:ascii="Book Antiqua" w:hAnsi="Book Antiqua" w:cs="Arial"/>
        </w:rPr>
        <w:t>dalla commissione del fatto in tutti gli altri casi.</w:t>
      </w:r>
    </w:p>
    <w:p w14:paraId="7178F0D5"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11. L'eventuale impugnazione di taluno dei provvedimenti suindicati non rileva ai fini della decorrenza del triennio.</w:t>
      </w:r>
    </w:p>
    <w:p w14:paraId="47BC1C6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69A938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13. Le cause di esclusione previste dagli articoli 94 e 95 non si applicano alle aziende o società sottoposte a sequestro o confisca ai sensi dell'articolo 240-</w:t>
      </w:r>
      <w:r w:rsidRPr="00CE56DA">
        <w:rPr>
          <w:rFonts w:ascii="Book Antiqua" w:hAnsi="Book Antiqua" w:cs="Arial"/>
          <w:i/>
        </w:rPr>
        <w:t>bis</w:t>
      </w:r>
      <w:r w:rsidRPr="00CE56DA">
        <w:rPr>
          <w:rFonts w:ascii="Book Antiqua" w:hAnsi="Book Antiqua" w:cs="Arial"/>
        </w:rPr>
        <w:t xml:space="preserve">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431A8267"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14.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6B097385" w14:textId="77777777" w:rsidR="00F31199" w:rsidRPr="00CE56DA" w:rsidRDefault="00F31199" w:rsidP="00F31199">
      <w:pPr>
        <w:spacing w:before="120" w:after="240"/>
        <w:jc w:val="both"/>
        <w:rPr>
          <w:rFonts w:ascii="Book Antiqua" w:hAnsi="Book Antiqua" w:cs="Arial"/>
        </w:rPr>
      </w:pPr>
      <w:r w:rsidRPr="00CE56DA">
        <w:rPr>
          <w:rFonts w:ascii="Book Antiqua" w:hAnsi="Book Antiqua" w:cs="Arial"/>
        </w:rPr>
        <w:t>15.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tbl>
      <w:tblPr>
        <w:tblStyle w:val="Grigliatabella"/>
        <w:tblW w:w="0" w:type="auto"/>
        <w:tblLook w:val="04A0" w:firstRow="1" w:lastRow="0" w:firstColumn="1" w:lastColumn="0" w:noHBand="0" w:noVBand="1"/>
      </w:tblPr>
      <w:tblGrid>
        <w:gridCol w:w="9628"/>
      </w:tblGrid>
      <w:tr w:rsidR="00F31199" w:rsidRPr="00CE56DA" w14:paraId="28AF78A8" w14:textId="77777777" w:rsidTr="003E4C8D">
        <w:trPr>
          <w:trHeight w:val="355"/>
        </w:trPr>
        <w:tc>
          <w:tcPr>
            <w:tcW w:w="9628" w:type="dxa"/>
            <w:shd w:val="clear" w:color="auto" w:fill="D0CECE" w:themeFill="background2" w:themeFillShade="E6"/>
            <w:vAlign w:val="center"/>
          </w:tcPr>
          <w:p w14:paraId="64A1A7CE" w14:textId="77777777" w:rsidR="00F31199" w:rsidRPr="00CE56DA" w:rsidRDefault="00F31199" w:rsidP="003E4C8D">
            <w:pPr>
              <w:jc w:val="both"/>
              <w:rPr>
                <w:rFonts w:ascii="Book Antiqua" w:hAnsi="Book Antiqua" w:cs="Arial"/>
                <w:b/>
              </w:rPr>
            </w:pPr>
            <w:r w:rsidRPr="00CE56DA">
              <w:rPr>
                <w:rFonts w:ascii="Book Antiqua" w:hAnsi="Book Antiqua" w:cs="Arial"/>
                <w:b/>
              </w:rPr>
              <w:t>Articolo 97. Cause di esclusione di partecipanti a raggruppamenti</w:t>
            </w:r>
          </w:p>
        </w:tc>
      </w:tr>
    </w:tbl>
    <w:p w14:paraId="6EB4914E"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20375A18" w14:textId="77777777" w:rsidR="00F31199" w:rsidRPr="00CE56DA" w:rsidRDefault="00F31199" w:rsidP="00F31199">
      <w:pPr>
        <w:pStyle w:val="Paragrafoelenco"/>
        <w:numPr>
          <w:ilvl w:val="0"/>
          <w:numId w:val="15"/>
        </w:numPr>
        <w:spacing w:before="120" w:after="120"/>
        <w:jc w:val="both"/>
        <w:rPr>
          <w:rFonts w:ascii="Book Antiqua" w:hAnsi="Book Antiqua" w:cs="Arial"/>
        </w:rPr>
      </w:pPr>
      <w:r w:rsidRPr="00CE56DA">
        <w:rPr>
          <w:rFonts w:ascii="Book Antiqua" w:hAnsi="Book Antiqua" w:cs="Arial"/>
        </w:rPr>
        <w:lastRenderedPageBreak/>
        <w:t>in sede di presentazione dell'offerta:</w:t>
      </w:r>
    </w:p>
    <w:p w14:paraId="06880ED5" w14:textId="77777777" w:rsidR="00F31199" w:rsidRPr="00CE56DA" w:rsidRDefault="00F31199" w:rsidP="00F31199">
      <w:pPr>
        <w:pStyle w:val="Paragrafoelenco"/>
        <w:numPr>
          <w:ilvl w:val="0"/>
          <w:numId w:val="19"/>
        </w:numPr>
        <w:spacing w:before="120" w:after="120"/>
        <w:jc w:val="both"/>
        <w:rPr>
          <w:rFonts w:ascii="Book Antiqua" w:hAnsi="Book Antiqua" w:cs="Arial"/>
        </w:rPr>
      </w:pPr>
      <w:r w:rsidRPr="00CE56DA">
        <w:rPr>
          <w:rFonts w:ascii="Book Antiqua" w:hAnsi="Book Antiqua" w:cs="Arial"/>
        </w:rPr>
        <w:t>ha comunicato alla stazione appaltante la causa escludente verificatasi prima della presentazione dell'offerta e il venir meno, prima della presentazione dell'offerta, del requisito di qualificazione, nonché il soggetto che ne è interessato;</w:t>
      </w:r>
    </w:p>
    <w:p w14:paraId="2CADB921" w14:textId="77777777" w:rsidR="00F31199" w:rsidRPr="00CE56DA" w:rsidRDefault="00F31199" w:rsidP="00F31199">
      <w:pPr>
        <w:pStyle w:val="Paragrafoelenco"/>
        <w:numPr>
          <w:ilvl w:val="0"/>
          <w:numId w:val="19"/>
        </w:numPr>
        <w:spacing w:before="120" w:after="120"/>
        <w:jc w:val="both"/>
        <w:rPr>
          <w:rFonts w:ascii="Book Antiqua" w:hAnsi="Book Antiqua" w:cs="Arial"/>
        </w:rPr>
      </w:pPr>
      <w:r w:rsidRPr="00CE56DA">
        <w:rPr>
          <w:rFonts w:ascii="Book Antiqua" w:hAnsi="Book Antiqua" w:cs="Arial"/>
        </w:rPr>
        <w:t>ha comprovato le misure adottate ai sensi del comma 2 o l'impossibilità di adottarle prima di quella data;</w:t>
      </w:r>
    </w:p>
    <w:p w14:paraId="1FA3DFDC" w14:textId="77777777" w:rsidR="00F31199" w:rsidRPr="00CE56DA" w:rsidRDefault="00F31199" w:rsidP="00F31199">
      <w:pPr>
        <w:pStyle w:val="Paragrafoelenco"/>
        <w:numPr>
          <w:ilvl w:val="0"/>
          <w:numId w:val="15"/>
        </w:numPr>
        <w:spacing w:before="120" w:after="120"/>
        <w:jc w:val="both"/>
        <w:rPr>
          <w:rFonts w:ascii="Book Antiqua" w:hAnsi="Book Antiqua" w:cs="Arial"/>
        </w:rPr>
      </w:pPr>
      <w:r w:rsidRPr="00CE56DA">
        <w:rPr>
          <w:rFonts w:ascii="Book Antiqua" w:hAnsi="Book Antiqua" w:cs="Arial"/>
        </w:rPr>
        <w:t>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6CCFCF97"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B5BB76F" w14:textId="77777777" w:rsidR="00F31199" w:rsidRPr="00CE56DA" w:rsidRDefault="00F31199" w:rsidP="00F31199">
      <w:pPr>
        <w:spacing w:before="120" w:after="240"/>
        <w:jc w:val="both"/>
        <w:rPr>
          <w:rFonts w:ascii="Book Antiqua" w:hAnsi="Book Antiqua" w:cs="Arial"/>
        </w:rPr>
      </w:pPr>
      <w:r w:rsidRPr="00CE56DA">
        <w:rPr>
          <w:rFonts w:ascii="Book Antiqua" w:hAnsi="Book Antiqua" w:cs="Arial"/>
        </w:rPr>
        <w:t>3. I commi 1 e 2 si applicano anche ai consorzi ordinari. Si applicano altresì ai consorzi fra imprese artigiane, nonché ai consorzi stabili limitatamente alle consorziate esecutrici e alle consorziate aventi i requisiti di cui i consorzi si avvalgono.</w:t>
      </w:r>
    </w:p>
    <w:tbl>
      <w:tblPr>
        <w:tblStyle w:val="Grigliatabella"/>
        <w:tblW w:w="0" w:type="auto"/>
        <w:tblLook w:val="04A0" w:firstRow="1" w:lastRow="0" w:firstColumn="1" w:lastColumn="0" w:noHBand="0" w:noVBand="1"/>
      </w:tblPr>
      <w:tblGrid>
        <w:gridCol w:w="9628"/>
      </w:tblGrid>
      <w:tr w:rsidR="00F31199" w:rsidRPr="00CE56DA" w14:paraId="719EFD5C" w14:textId="77777777" w:rsidTr="003E4C8D">
        <w:trPr>
          <w:trHeight w:val="330"/>
        </w:trPr>
        <w:tc>
          <w:tcPr>
            <w:tcW w:w="9628" w:type="dxa"/>
            <w:shd w:val="clear" w:color="auto" w:fill="D0CECE" w:themeFill="background2" w:themeFillShade="E6"/>
            <w:vAlign w:val="center"/>
          </w:tcPr>
          <w:p w14:paraId="0899069A" w14:textId="77777777" w:rsidR="00F31199" w:rsidRPr="00CE56DA" w:rsidRDefault="00F31199" w:rsidP="003E4C8D">
            <w:pPr>
              <w:jc w:val="both"/>
              <w:rPr>
                <w:rFonts w:ascii="Book Antiqua" w:hAnsi="Book Antiqua" w:cs="Arial"/>
                <w:b/>
              </w:rPr>
            </w:pPr>
            <w:r w:rsidRPr="00CE56DA">
              <w:rPr>
                <w:rFonts w:ascii="Book Antiqua" w:hAnsi="Book Antiqua" w:cs="Arial"/>
                <w:b/>
              </w:rPr>
              <w:t>Articolo 98. Illecito professionale grave</w:t>
            </w:r>
          </w:p>
        </w:tc>
      </w:tr>
    </w:tbl>
    <w:p w14:paraId="7B6AB432"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 L'illecito professionale grave rileva solo se compiuto dall'operatore economico offerente, salvo quanto previsto dal comma 3, lettere g) ed h).</w:t>
      </w:r>
    </w:p>
    <w:p w14:paraId="478FD315"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L'esclusione di un operatore economico ai sensi dell'articolo 95, comma 1, lettera e) è disposta e comunicata dalla stazione appaltante quando ricorrono tutte le seguenti condizioni:</w:t>
      </w:r>
    </w:p>
    <w:p w14:paraId="73A19C46" w14:textId="77777777" w:rsidR="00F31199" w:rsidRPr="00CE56DA" w:rsidRDefault="00F31199" w:rsidP="00F31199">
      <w:pPr>
        <w:pStyle w:val="Paragrafoelenco"/>
        <w:numPr>
          <w:ilvl w:val="0"/>
          <w:numId w:val="16"/>
        </w:numPr>
        <w:spacing w:before="120" w:after="120"/>
        <w:jc w:val="both"/>
        <w:rPr>
          <w:rFonts w:ascii="Book Antiqua" w:hAnsi="Book Antiqua" w:cs="Arial"/>
        </w:rPr>
      </w:pPr>
      <w:r w:rsidRPr="00CE56DA">
        <w:rPr>
          <w:rFonts w:ascii="Book Antiqua" w:hAnsi="Book Antiqua" w:cs="Arial"/>
        </w:rPr>
        <w:t>elementi sufficienti ad integrare il grave illecito professionale;</w:t>
      </w:r>
    </w:p>
    <w:p w14:paraId="19F52CDB" w14:textId="77777777" w:rsidR="00F31199" w:rsidRPr="00CE56DA" w:rsidRDefault="00F31199" w:rsidP="00F31199">
      <w:pPr>
        <w:pStyle w:val="Paragrafoelenco"/>
        <w:numPr>
          <w:ilvl w:val="0"/>
          <w:numId w:val="16"/>
        </w:numPr>
        <w:spacing w:before="120" w:after="120"/>
        <w:jc w:val="both"/>
        <w:rPr>
          <w:rFonts w:ascii="Book Antiqua" w:hAnsi="Book Antiqua" w:cs="Arial"/>
        </w:rPr>
      </w:pPr>
      <w:r w:rsidRPr="00CE56DA">
        <w:rPr>
          <w:rFonts w:ascii="Book Antiqua" w:hAnsi="Book Antiqua" w:cs="Arial"/>
        </w:rPr>
        <w:t>idoneità del grave illecito professionale ad incidere sull'affidabilità e integrità dell'operatore;</w:t>
      </w:r>
    </w:p>
    <w:p w14:paraId="6DC6981C" w14:textId="77777777" w:rsidR="00F31199" w:rsidRPr="00CE56DA" w:rsidRDefault="00F31199" w:rsidP="00F31199">
      <w:pPr>
        <w:pStyle w:val="Paragrafoelenco"/>
        <w:numPr>
          <w:ilvl w:val="0"/>
          <w:numId w:val="16"/>
        </w:numPr>
        <w:spacing w:before="120" w:after="120"/>
        <w:jc w:val="both"/>
        <w:rPr>
          <w:rFonts w:ascii="Book Antiqua" w:hAnsi="Book Antiqua" w:cs="Arial"/>
        </w:rPr>
      </w:pPr>
      <w:r w:rsidRPr="00CE56DA">
        <w:rPr>
          <w:rFonts w:ascii="Book Antiqua" w:hAnsi="Book Antiqua" w:cs="Arial"/>
        </w:rPr>
        <w:t>adeguati mezzi di prova di cui al comma 6.</w:t>
      </w:r>
    </w:p>
    <w:p w14:paraId="76C6601B"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3. L'illecito professionale si può desumere al verificarsi di almeno uno dei seguenti elementi:</w:t>
      </w:r>
    </w:p>
    <w:p w14:paraId="3361E86A"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sanzione esecutiva irrogata dall'Autorità garante della concorrenza e del mercato o da altra autorità di settore, rilevante in relazione all'oggetto specifico dell'appalto;</w:t>
      </w:r>
    </w:p>
    <w:p w14:paraId="4E1E070B"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71011758"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51E98FD1"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condotta dell'operatore economico che abbia commesso grave inadempimento nei confronti di uno o più subappaltatori;</w:t>
      </w:r>
    </w:p>
    <w:p w14:paraId="083F20B7"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condotta dell'operatore economico che abbia violato il divieto di intestazione fiduciaria di cui all' articolo 17 della legge 19 marzo 1990, n. 55, laddove la violazione non sia stata rimossa;</w:t>
      </w:r>
    </w:p>
    <w:p w14:paraId="78D6D382"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 xml:space="preserve">omessa denuncia all'autorità giudiziaria da parte dell'operatore economico persona offesa dei reati previsti e puniti dagli articoli 317 e 629 del codice penale aggravati ai sensi dell'articolo 416-bis.1 del medesimo codice salvo che ricorrano i casi previsti dall' articolo 4, primo comma, della legge 24 novembre 1981, n. 689. Tale circostanza deve emergere dagli </w:t>
      </w:r>
      <w:r w:rsidRPr="00CE56DA">
        <w:rPr>
          <w:rFonts w:ascii="Book Antiqua" w:hAnsi="Book Antiqua" w:cs="Arial"/>
        </w:rPr>
        <w:lastRenderedPageBreak/>
        <w:t>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647D29EB"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contestata commissione da parte dell'operatore economico, ovvero dei soggetti di cui al comma 3 dell'articolo 94 di taluno dei reati consumati o tentati di cui al comma 1 del medesimo articolo 94;</w:t>
      </w:r>
    </w:p>
    <w:p w14:paraId="30BE1AC7" w14:textId="77777777" w:rsidR="00F31199" w:rsidRPr="00CE56DA" w:rsidRDefault="00F31199" w:rsidP="00F31199">
      <w:pPr>
        <w:pStyle w:val="Paragrafoelenco"/>
        <w:numPr>
          <w:ilvl w:val="0"/>
          <w:numId w:val="17"/>
        </w:numPr>
        <w:spacing w:before="120" w:after="120"/>
        <w:jc w:val="both"/>
        <w:rPr>
          <w:rFonts w:ascii="Book Antiqua" w:hAnsi="Book Antiqua" w:cs="Arial"/>
        </w:rPr>
      </w:pPr>
      <w:r w:rsidRPr="00CE56DA">
        <w:rPr>
          <w:rFonts w:ascii="Book Antiqua" w:hAnsi="Book Antiqua" w:cs="Arial"/>
        </w:rPr>
        <w:t>contestata o accertata commissione, da parte dell'operatore economico oppure dei soggetti di cui al comma 3 dell'articolo 94, di taluno dei seguenti reati consumati:</w:t>
      </w:r>
    </w:p>
    <w:p w14:paraId="0816082F" w14:textId="77777777" w:rsidR="00F31199" w:rsidRPr="00CE56DA" w:rsidRDefault="00F31199" w:rsidP="00F31199">
      <w:pPr>
        <w:pStyle w:val="Paragrafoelenco"/>
        <w:numPr>
          <w:ilvl w:val="0"/>
          <w:numId w:val="18"/>
        </w:numPr>
        <w:spacing w:before="120" w:after="120"/>
        <w:jc w:val="both"/>
        <w:rPr>
          <w:rFonts w:ascii="Book Antiqua" w:hAnsi="Book Antiqua" w:cs="Arial"/>
        </w:rPr>
      </w:pPr>
      <w:r w:rsidRPr="00CE56DA">
        <w:rPr>
          <w:rFonts w:ascii="Book Antiqua" w:hAnsi="Book Antiqua" w:cs="Arial"/>
        </w:rPr>
        <w:t>abusivo esercizio di una professione, ai sensi dell'articolo 348 del codice penale;</w:t>
      </w:r>
    </w:p>
    <w:p w14:paraId="504495EA" w14:textId="77777777" w:rsidR="00F31199" w:rsidRPr="00CE56DA" w:rsidRDefault="00F31199" w:rsidP="00F31199">
      <w:pPr>
        <w:pStyle w:val="Paragrafoelenco"/>
        <w:numPr>
          <w:ilvl w:val="0"/>
          <w:numId w:val="18"/>
        </w:numPr>
        <w:spacing w:before="120" w:after="120"/>
        <w:jc w:val="both"/>
        <w:rPr>
          <w:rFonts w:ascii="Book Antiqua" w:hAnsi="Book Antiqua" w:cs="Arial"/>
        </w:rPr>
      </w:pPr>
      <w:r w:rsidRPr="00CE56DA">
        <w:rPr>
          <w:rFonts w:ascii="Book Antiqua" w:hAnsi="Book Antiqua" w:cs="Arial"/>
        </w:rPr>
        <w:t>bancarotta semplice, bancarotta fraudolenta, omessa dichiarazione di beni da comprendere nell'inventario fallimentare o ricorso abusivo al credito, di cui agli articoli 216, 217, 218 e 220 del regio decreto 16 marzo 1942, n. 267;</w:t>
      </w:r>
    </w:p>
    <w:p w14:paraId="72381D9A" w14:textId="77777777" w:rsidR="00F31199" w:rsidRPr="00CE56DA" w:rsidRDefault="00F31199" w:rsidP="00F31199">
      <w:pPr>
        <w:pStyle w:val="Paragrafoelenco"/>
        <w:numPr>
          <w:ilvl w:val="0"/>
          <w:numId w:val="18"/>
        </w:numPr>
        <w:spacing w:before="120" w:after="120"/>
        <w:jc w:val="both"/>
        <w:rPr>
          <w:rFonts w:ascii="Book Antiqua" w:hAnsi="Book Antiqua" w:cs="Arial"/>
        </w:rPr>
      </w:pPr>
      <w:r w:rsidRPr="00CE56DA">
        <w:rPr>
          <w:rFonts w:ascii="Book Antiqua" w:hAnsi="Book Antiqua" w:cs="Arial"/>
        </w:rPr>
        <w:t>i reati tributari ai sensi del decreto legislativo 10 marzo 2000, n. 74, i delitti societari di cui agli articoli 2621 e seguenti del codice civile o i delitti contro l'industria e il commercio di cui agli articoli da 513 a 517 del codice penale;</w:t>
      </w:r>
    </w:p>
    <w:p w14:paraId="6DD496DA" w14:textId="77777777" w:rsidR="00F31199" w:rsidRPr="00CE56DA" w:rsidRDefault="00F31199" w:rsidP="00F31199">
      <w:pPr>
        <w:pStyle w:val="Paragrafoelenco"/>
        <w:numPr>
          <w:ilvl w:val="0"/>
          <w:numId w:val="18"/>
        </w:numPr>
        <w:spacing w:before="120" w:after="120"/>
        <w:jc w:val="both"/>
        <w:rPr>
          <w:rFonts w:ascii="Book Antiqua" w:hAnsi="Book Antiqua" w:cs="Arial"/>
        </w:rPr>
      </w:pPr>
      <w:r w:rsidRPr="00CE56DA">
        <w:rPr>
          <w:rFonts w:ascii="Book Antiqua" w:hAnsi="Book Antiqua" w:cs="Arial"/>
        </w:rPr>
        <w:t>i reati urbanistici di cui all' 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FAC176B" w14:textId="77777777" w:rsidR="00F31199" w:rsidRPr="00CE56DA" w:rsidRDefault="00F31199" w:rsidP="00F31199">
      <w:pPr>
        <w:pStyle w:val="Paragrafoelenco"/>
        <w:numPr>
          <w:ilvl w:val="0"/>
          <w:numId w:val="18"/>
        </w:numPr>
        <w:spacing w:before="120" w:after="120"/>
        <w:jc w:val="both"/>
        <w:rPr>
          <w:rFonts w:ascii="Book Antiqua" w:hAnsi="Book Antiqua" w:cs="Arial"/>
        </w:rPr>
      </w:pPr>
      <w:r w:rsidRPr="00CE56DA">
        <w:rPr>
          <w:rFonts w:ascii="Book Antiqua" w:hAnsi="Book Antiqua" w:cs="Arial"/>
        </w:rPr>
        <w:t>i reati previsti dal decreto legislativo 8 giugno 2001, n. 231.</w:t>
      </w:r>
    </w:p>
    <w:p w14:paraId="580B1ED7"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DAAF612"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5. Le dichiarazioni omesse o non veritiere rese nella stessa gara e diverse da quelle di cui alla lettera b) del comma 3 possono essere utilizzate a supporto della valutazione di gravità riferita agli elementi di cui al comma 3.</w:t>
      </w:r>
    </w:p>
    <w:p w14:paraId="62AEF3D1"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6. Costituiscono mezzi di prova adeguati, in relazione al comma 3:</w:t>
      </w:r>
    </w:p>
    <w:p w14:paraId="6CCC8C9D"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a), i provvedimenti sanzionatori esecutivi resi dall'Autorità garante della concorrenza e del mercato o da altra autorità di settore;</w:t>
      </w:r>
    </w:p>
    <w:p w14:paraId="7E3B4E41"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b), la presenza di indizi gravi, precisi e concordanti che rendano evidente il ricorrere della situazione escludente;</w:t>
      </w:r>
    </w:p>
    <w:p w14:paraId="4436111E"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c), l'intervenuta risoluzione per inadempimento o la condanna al risarcimento del danno o ad altre conseguenze comparabili;</w:t>
      </w:r>
    </w:p>
    <w:p w14:paraId="693B8F53"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d), la emissione di provvedimenti giurisdizionali anche non definitivi;</w:t>
      </w:r>
    </w:p>
    <w:p w14:paraId="2CF664C8"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e), l'accertamento definitivo della violazione;</w:t>
      </w:r>
    </w:p>
    <w:p w14:paraId="03850947"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f), gli elementi ivi indicati;</w:t>
      </w:r>
    </w:p>
    <w:p w14:paraId="21C19A3F"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g), gli atti di cui all' 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1B47383C" w14:textId="77777777" w:rsidR="00F31199" w:rsidRPr="00CE56DA" w:rsidRDefault="00F31199" w:rsidP="00F31199">
      <w:pPr>
        <w:pStyle w:val="Paragrafoelenco"/>
        <w:numPr>
          <w:ilvl w:val="0"/>
          <w:numId w:val="20"/>
        </w:numPr>
        <w:spacing w:before="120" w:after="120"/>
        <w:jc w:val="both"/>
        <w:rPr>
          <w:rFonts w:ascii="Book Antiqua" w:hAnsi="Book Antiqua" w:cs="Arial"/>
        </w:rPr>
      </w:pPr>
      <w:r w:rsidRPr="00CE56DA">
        <w:rPr>
          <w:rFonts w:ascii="Book Antiqua" w:hAnsi="Book Antiqua" w:cs="Arial"/>
        </w:rPr>
        <w:t>quanto alla lettera h), la sentenza di condanna definitiva, il decreto penale di condanna irrevocabile, la condanna non definitiva, i provvedimenti cautelari reali o personali, ove emessi dal giudice penale;</w:t>
      </w:r>
    </w:p>
    <w:p w14:paraId="16450501"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0DDBB78"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lastRenderedPageBreak/>
        <w:t>8. Il provvedimento di esclusione deve essere motivato in relazione a tutte e tre le condizioni di cui al comma 2.</w:t>
      </w:r>
    </w:p>
    <w:p w14:paraId="0EB0452E" w14:textId="77777777" w:rsidR="00F31199" w:rsidRPr="00CE56DA" w:rsidRDefault="00F31199" w:rsidP="00F31199">
      <w:pPr>
        <w:rPr>
          <w:rFonts w:ascii="Book Antiqua" w:hAnsi="Book Antiqua" w:cs="Arial"/>
          <w:b/>
        </w:rPr>
      </w:pPr>
      <w:r w:rsidRPr="00CE56DA">
        <w:rPr>
          <w:rFonts w:ascii="Book Antiqua" w:hAnsi="Book Antiqua" w:cs="Arial"/>
          <w:b/>
        </w:rPr>
        <w:t>Allegato II</w:t>
      </w:r>
    </w:p>
    <w:p w14:paraId="1B5AC0B7" w14:textId="77777777" w:rsidR="00F31199" w:rsidRPr="00CE56DA" w:rsidRDefault="00F31199" w:rsidP="00F31199">
      <w:pPr>
        <w:spacing w:before="240" w:after="240"/>
        <w:jc w:val="center"/>
        <w:rPr>
          <w:rFonts w:ascii="Book Antiqua" w:hAnsi="Book Antiqua" w:cs="Arial"/>
          <w:b/>
        </w:rPr>
      </w:pPr>
      <w:r w:rsidRPr="00CE56DA">
        <w:rPr>
          <w:rFonts w:ascii="Book Antiqua" w:hAnsi="Book Antiqua" w:cs="Arial"/>
          <w:b/>
        </w:rPr>
        <w:t>Requisiti di ordine speciale ai sensi dell’art. 100 del Decreto Legislativo del 31 marzo 2023, n. 36</w:t>
      </w:r>
      <w:r w:rsidRPr="00CE56DA">
        <w:rPr>
          <w:rFonts w:ascii="Book Antiqua" w:hAnsi="Book Antiqua" w:cs="Arial"/>
          <w:b/>
        </w:rPr>
        <w:br/>
        <w:t>Codice dei contratti pubblici in attuazione dell’art. 1 della legge 21 giugno 2022, n. 78</w:t>
      </w:r>
    </w:p>
    <w:tbl>
      <w:tblPr>
        <w:tblStyle w:val="Grigliatabella"/>
        <w:tblW w:w="0" w:type="auto"/>
        <w:tblLook w:val="04A0" w:firstRow="1" w:lastRow="0" w:firstColumn="1" w:lastColumn="0" w:noHBand="0" w:noVBand="1"/>
      </w:tblPr>
      <w:tblGrid>
        <w:gridCol w:w="9628"/>
      </w:tblGrid>
      <w:tr w:rsidR="00F31199" w:rsidRPr="00CE56DA" w14:paraId="2C19B53B" w14:textId="77777777" w:rsidTr="003E4C8D">
        <w:trPr>
          <w:trHeight w:val="410"/>
        </w:trPr>
        <w:tc>
          <w:tcPr>
            <w:tcW w:w="9628" w:type="dxa"/>
            <w:shd w:val="clear" w:color="auto" w:fill="D0CECE" w:themeFill="background2" w:themeFillShade="E6"/>
            <w:vAlign w:val="center"/>
          </w:tcPr>
          <w:p w14:paraId="039FFF81" w14:textId="77777777" w:rsidR="00F31199" w:rsidRPr="00CE56DA" w:rsidRDefault="00F31199" w:rsidP="003E4C8D">
            <w:pPr>
              <w:tabs>
                <w:tab w:val="left" w:pos="7770"/>
              </w:tabs>
              <w:jc w:val="both"/>
              <w:rPr>
                <w:rFonts w:ascii="Book Antiqua" w:hAnsi="Book Antiqua" w:cs="Arial"/>
                <w:b/>
              </w:rPr>
            </w:pPr>
            <w:r w:rsidRPr="00CE56DA">
              <w:rPr>
                <w:rFonts w:ascii="Book Antiqua" w:hAnsi="Book Antiqua" w:cs="Arial"/>
                <w:b/>
              </w:rPr>
              <w:t>Articolo 100. Requisiti di ordine speciale</w:t>
            </w:r>
            <w:r w:rsidRPr="00CE56DA">
              <w:rPr>
                <w:rFonts w:ascii="Book Antiqua" w:hAnsi="Book Antiqua" w:cs="Arial"/>
                <w:b/>
              </w:rPr>
              <w:tab/>
            </w:r>
          </w:p>
        </w:tc>
      </w:tr>
    </w:tbl>
    <w:p w14:paraId="714A6934"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 Sono requisiti di ordine speciale:</w:t>
      </w:r>
    </w:p>
    <w:p w14:paraId="4EB2E8C0" w14:textId="77777777" w:rsidR="00F31199" w:rsidRPr="00CE56DA" w:rsidRDefault="00F31199" w:rsidP="00F31199">
      <w:pPr>
        <w:pStyle w:val="Paragrafoelenco"/>
        <w:numPr>
          <w:ilvl w:val="0"/>
          <w:numId w:val="21"/>
        </w:numPr>
        <w:spacing w:before="120" w:after="120"/>
        <w:jc w:val="both"/>
        <w:rPr>
          <w:rFonts w:ascii="Book Antiqua" w:hAnsi="Book Antiqua" w:cs="Arial"/>
        </w:rPr>
      </w:pPr>
      <w:r w:rsidRPr="00CE56DA">
        <w:rPr>
          <w:rFonts w:ascii="Book Antiqua" w:hAnsi="Book Antiqua" w:cs="Arial"/>
        </w:rPr>
        <w:t>l'idoneità professionale;</w:t>
      </w:r>
    </w:p>
    <w:p w14:paraId="4097E724" w14:textId="77777777" w:rsidR="00F31199" w:rsidRPr="00CE56DA" w:rsidRDefault="00F31199" w:rsidP="00F31199">
      <w:pPr>
        <w:pStyle w:val="Paragrafoelenco"/>
        <w:numPr>
          <w:ilvl w:val="0"/>
          <w:numId w:val="21"/>
        </w:numPr>
        <w:spacing w:before="120" w:after="120"/>
        <w:jc w:val="both"/>
        <w:rPr>
          <w:rFonts w:ascii="Book Antiqua" w:hAnsi="Book Antiqua" w:cs="Arial"/>
        </w:rPr>
      </w:pPr>
      <w:r w:rsidRPr="00CE56DA">
        <w:rPr>
          <w:rFonts w:ascii="Book Antiqua" w:hAnsi="Book Antiqua" w:cs="Arial"/>
        </w:rPr>
        <w:t>la capacità economica e finanziaria;</w:t>
      </w:r>
    </w:p>
    <w:p w14:paraId="1E8B1E4E" w14:textId="77777777" w:rsidR="00F31199" w:rsidRPr="00CE56DA" w:rsidRDefault="00F31199" w:rsidP="00F31199">
      <w:pPr>
        <w:pStyle w:val="Paragrafoelenco"/>
        <w:numPr>
          <w:ilvl w:val="0"/>
          <w:numId w:val="21"/>
        </w:numPr>
        <w:spacing w:before="120" w:after="120"/>
        <w:jc w:val="both"/>
        <w:rPr>
          <w:rFonts w:ascii="Book Antiqua" w:hAnsi="Book Antiqua" w:cs="Arial"/>
        </w:rPr>
      </w:pPr>
      <w:r w:rsidRPr="00CE56DA">
        <w:rPr>
          <w:rFonts w:ascii="Book Antiqua" w:hAnsi="Book Antiqua" w:cs="Arial"/>
        </w:rPr>
        <w:t>le capacità tecniche e professionali.</w:t>
      </w:r>
    </w:p>
    <w:p w14:paraId="5A166216"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2. Le stazioni appaltanti richiedono requisiti di partecipazione proporzionati e attinenti all'oggetto dell'appalto.</w:t>
      </w:r>
    </w:p>
    <w:p w14:paraId="27BDD856"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3. Per le procedure di aggiudicazione di appalti di servizi e forniture le stazioni appaltanti richiedono l'iscrizione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In sede di prima applicazione del codice, l'allegato II.11 è abrogato a decorrere dalla data di entrata in vigore di un corrispondente regolamento adottato ai sensi dell'articolo 17, comma 3, della legge 23 agosto 1988, n. 400, con decreto del Presidente del Consiglio dei ministri su proposta del Ministro per gli affari europei, ove nominato, che lo sostituisce integralmente anche in qualità di allegato al codice.</w:t>
      </w:r>
    </w:p>
    <w:p w14:paraId="392115C3"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4. Per le procedure di aggiudicazione di appalti di lavori di importo pari o superiore a 150.000 euro le stazioni appaltanti richiedono che gli operatori economici siano qualificati. L'attestazione di qualificazione è rilasciata da organismi di diritto privato autorizzati dall'ANAC. Il sistema di qualificazione per gli esecutori di lavori pubblici, articolato in rapporto alle categorie di opere ed all'importo delle stesse è disciplinato dall'allegato II.12. Le categorie di opere si distinguono in categorie di opere generali e categorie di opere specializzate. Il possesso di attestazione di qualificazione in categorie e classifiche adeguate ai lavori da appaltare rappresenta condizione necessaria e sufficiente per la dimostrazione dei requisiti di partecipazione di cui al presente articolo nonché per l'esecuzione, a qualsiasi titolo, dell'appalto. In sede di prima applicazione del codice l'allegato II.12 è abrogato a decorrere dalla data di entrata in vigore di un corrispondente regolamento emanato ai sensi dell'articolo 17, comma 1, della legge 23 agosto 1988, n. 400, su proposta del Ministro delle infrastrutture e dei trasporti, sentita l'ANAC, che lo sostituisce integralmente anche in qualità di allegato al codice.</w:t>
      </w:r>
    </w:p>
    <w:p w14:paraId="454CAE5C"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5. Per ottenere o rinnovare l'attestazione di qualificazione gli operatori economici devono:</w:t>
      </w:r>
    </w:p>
    <w:p w14:paraId="29C9D511" w14:textId="77777777" w:rsidR="00F31199" w:rsidRPr="00CE56DA" w:rsidRDefault="00F31199" w:rsidP="00F31199">
      <w:pPr>
        <w:pStyle w:val="Paragrafoelenco"/>
        <w:numPr>
          <w:ilvl w:val="0"/>
          <w:numId w:val="22"/>
        </w:numPr>
        <w:spacing w:before="120" w:after="120"/>
        <w:jc w:val="both"/>
        <w:rPr>
          <w:rFonts w:ascii="Book Antiqua" w:hAnsi="Book Antiqua" w:cs="Arial"/>
        </w:rPr>
      </w:pPr>
      <w:r w:rsidRPr="00CE56DA">
        <w:rPr>
          <w:rFonts w:ascii="Book Antiqua" w:hAnsi="Book Antiqua" w:cs="Arial"/>
        </w:rPr>
        <w:t>essere iscritti nel registro della camera di commercio, industria, artigianato e agricoltura o nel registro delle commissioni provinciali per l'artigianato o presso i competenti ordini professionali per un'attività, prevista dall'oggetto sociale e compresa nella categoria per la quale è richiesta l'attestazione;</w:t>
      </w:r>
    </w:p>
    <w:p w14:paraId="3EFFB841" w14:textId="77777777" w:rsidR="00F31199" w:rsidRPr="00CE56DA" w:rsidRDefault="00F31199" w:rsidP="00F31199">
      <w:pPr>
        <w:pStyle w:val="Paragrafoelenco"/>
        <w:numPr>
          <w:ilvl w:val="0"/>
          <w:numId w:val="22"/>
        </w:numPr>
        <w:spacing w:before="120" w:after="120"/>
        <w:jc w:val="both"/>
        <w:rPr>
          <w:rFonts w:ascii="Book Antiqua" w:hAnsi="Book Antiqua" w:cs="Arial"/>
        </w:rPr>
      </w:pPr>
      <w:r w:rsidRPr="00CE56DA">
        <w:rPr>
          <w:rFonts w:ascii="Book Antiqua" w:hAnsi="Book Antiqua" w:cs="Arial"/>
        </w:rPr>
        <w:t>non essere incorsi nelle cause di esclusione di cui al Capo II del presente Titolo nel triennio precedente alla data della domanda di rilascio o di rinnovo dell'attestazione di qualificazione;</w:t>
      </w:r>
    </w:p>
    <w:p w14:paraId="734C6F99" w14:textId="77777777" w:rsidR="00F31199" w:rsidRPr="00CE56DA" w:rsidRDefault="00F31199" w:rsidP="00F31199">
      <w:pPr>
        <w:pStyle w:val="Paragrafoelenco"/>
        <w:numPr>
          <w:ilvl w:val="0"/>
          <w:numId w:val="22"/>
        </w:numPr>
        <w:spacing w:before="120" w:after="120"/>
        <w:jc w:val="both"/>
        <w:rPr>
          <w:rFonts w:ascii="Book Antiqua" w:hAnsi="Book Antiqua" w:cs="Arial"/>
        </w:rPr>
      </w:pPr>
      <w:r w:rsidRPr="00CE56DA">
        <w:rPr>
          <w:rFonts w:ascii="Book Antiqua" w:hAnsi="Book Antiqua" w:cs="Arial"/>
        </w:rPr>
        <w:t>essere in possesso di certificazioni di sistemi di qualità conformi alle norme europee e alla vigente normativa nazionale, rilasciate da soggetti accreditati.</w:t>
      </w:r>
    </w:p>
    <w:p w14:paraId="5662468E"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lastRenderedPageBreak/>
        <w:t>6. L'organismo di attestazione rilascia l'attestazione di qualificazione per la categoria di opere generali o specializzate per l'esecuzione delle quali l'operatore economico risulti essere in possesso di adeguata capacità economica e finanziaria, di adeguata dotazione di attrezzature tecniche e risorse umane, e dispone la classificazione per importi in ragione della documentata pregressa esperienza professionale.</w:t>
      </w:r>
    </w:p>
    <w:p w14:paraId="133986BD"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7. Fino alla emanazione del regolamento di cui al sesto periodo del comma 4, il periodo di attività documentabile è quello relativo ai quindici anni antecedenti la data di sottoscrizione del contratto con la società organismo di attestazione (SOA) e la qualificazione ha durata di cinque anni, con verifica entro il terzo anno del mantenimento dei requisiti.</w:t>
      </w:r>
    </w:p>
    <w:p w14:paraId="20F2A946"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8. Con il regolamento di cui al sesto periodo del comma 4 sono in ogni caso disciplinati:</w:t>
      </w:r>
    </w:p>
    <w:p w14:paraId="1854A724"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la procedura per ottenere l'attestazione di qualificazione e per il suo rinnovo, prevedendo che l'operatore economico richieda la conferma dell'attestazione nel caso in cui, nel periodo di validità dell'attestazione, intervenga una modifica soggettiva;</w:t>
      </w:r>
    </w:p>
    <w:p w14:paraId="029CD936"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i requisiti per la dimostrazione dell'adeguata capacità economica e finanziaria e per la dimostrazione del possesso di adeguate attrezzature tecniche e di adeguato organico;</w:t>
      </w:r>
    </w:p>
    <w:p w14:paraId="5645AAE2"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le modalità di qualificazione degli operatori economici di cui all'articolo 67, comma 1, sulla base del criterio del cumulo nonché i criteri di imputazione di cui all'articolo 67, comma 6;</w:t>
      </w:r>
    </w:p>
    <w:p w14:paraId="49B977C5"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le modalità di documentazione delle pregresse esperienze professionali, considerando anche i lavori eseguiti a favore di soggetti privati che siano comprovati da idonea documentazione;</w:t>
      </w:r>
    </w:p>
    <w:p w14:paraId="6B349EF9"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le modalità di verifica a campione compiute dagli organismi di attestazione;</w:t>
      </w:r>
    </w:p>
    <w:p w14:paraId="5CC3B190"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il periodo di durata dell'attestazione di qualificazione e i periodi intermedi di verifica del mantenimento dei requisiti;</w:t>
      </w:r>
    </w:p>
    <w:p w14:paraId="5A7FCBEF" w14:textId="77777777" w:rsidR="00F31199" w:rsidRPr="00CE56DA" w:rsidRDefault="00F31199" w:rsidP="00F31199">
      <w:pPr>
        <w:pStyle w:val="Paragrafoelenco"/>
        <w:numPr>
          <w:ilvl w:val="0"/>
          <w:numId w:val="23"/>
        </w:numPr>
        <w:spacing w:before="120" w:after="120"/>
        <w:jc w:val="both"/>
        <w:rPr>
          <w:rFonts w:ascii="Book Antiqua" w:hAnsi="Book Antiqua" w:cs="Arial"/>
        </w:rPr>
      </w:pPr>
      <w:r w:rsidRPr="00CE56DA">
        <w:rPr>
          <w:rFonts w:ascii="Book Antiqua" w:hAnsi="Book Antiqua" w:cs="Arial"/>
        </w:rPr>
        <w:t>i casi di sospensione e di decadenza dall'attestazione di qualificazione già rilasciata, prevedendo sanzioni interdittive nel caso di presentazione di falsa documentazione agli organismi di attestazione.</w:t>
      </w:r>
    </w:p>
    <w:p w14:paraId="73BF7BDE"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9. Relativamente agli organismi di attestazione, con il regolamento di cui al sesto periodo del comma 4 sono in ogni caso disciplinati:</w:t>
      </w:r>
    </w:p>
    <w:p w14:paraId="13FFF102" w14:textId="77777777" w:rsidR="00F31199" w:rsidRPr="00CE56DA" w:rsidRDefault="00F31199" w:rsidP="00F31199">
      <w:pPr>
        <w:pStyle w:val="Paragrafoelenco"/>
        <w:numPr>
          <w:ilvl w:val="0"/>
          <w:numId w:val="24"/>
        </w:numPr>
        <w:spacing w:before="120" w:after="120"/>
        <w:jc w:val="both"/>
        <w:rPr>
          <w:rFonts w:ascii="Book Antiqua" w:hAnsi="Book Antiqua" w:cs="Arial"/>
        </w:rPr>
      </w:pPr>
      <w:r w:rsidRPr="00CE56DA">
        <w:rPr>
          <w:rFonts w:ascii="Book Antiqua" w:hAnsi="Book Antiqua" w:cs="Arial"/>
        </w:rPr>
        <w:t>i requisiti soggettivi, organizzativi, finanziari e tecnici per il conseguimento dell'autorizzazione all'esercizio dell'attività di qualificazione degli operatori economici nonché la procedura per ottenere l'autorizzazione;</w:t>
      </w:r>
    </w:p>
    <w:p w14:paraId="5CCD88DB" w14:textId="77777777" w:rsidR="00F31199" w:rsidRPr="00CE56DA" w:rsidRDefault="00F31199" w:rsidP="00F31199">
      <w:pPr>
        <w:pStyle w:val="Paragrafoelenco"/>
        <w:numPr>
          <w:ilvl w:val="0"/>
          <w:numId w:val="24"/>
        </w:numPr>
        <w:spacing w:before="120" w:after="120"/>
        <w:jc w:val="both"/>
        <w:rPr>
          <w:rFonts w:ascii="Book Antiqua" w:hAnsi="Book Antiqua" w:cs="Arial"/>
        </w:rPr>
      </w:pPr>
      <w:r w:rsidRPr="00CE56DA">
        <w:rPr>
          <w:rFonts w:ascii="Book Antiqua" w:hAnsi="Book Antiqua" w:cs="Arial"/>
        </w:rPr>
        <w:t>le sanzioni pecuniarie e interdittive, fino alla decadenza dell'autorizzazione, per le violazioni commesse dagli organismi di attestazione, anche alle richieste di informazioni e di atti loro rivolte dall'ANAC nell'esercizio dell'attività di vigilanza, secondo un criterio di proporzionalità e nel rispetto del contraddittorio;</w:t>
      </w:r>
    </w:p>
    <w:p w14:paraId="54081D10" w14:textId="77777777" w:rsidR="00F31199" w:rsidRPr="00CE56DA" w:rsidRDefault="00F31199" w:rsidP="00F31199">
      <w:pPr>
        <w:pStyle w:val="Paragrafoelenco"/>
        <w:numPr>
          <w:ilvl w:val="0"/>
          <w:numId w:val="24"/>
        </w:numPr>
        <w:spacing w:before="120" w:after="120"/>
        <w:jc w:val="both"/>
        <w:rPr>
          <w:rFonts w:ascii="Book Antiqua" w:hAnsi="Book Antiqua" w:cs="Arial"/>
        </w:rPr>
      </w:pPr>
      <w:r w:rsidRPr="00CE56DA">
        <w:rPr>
          <w:rFonts w:ascii="Book Antiqua" w:hAnsi="Book Antiqua" w:cs="Arial"/>
        </w:rPr>
        <w:t>le modalità dell'esercizio dell'attività di vigilanza da parte dell'ANAC;</w:t>
      </w:r>
    </w:p>
    <w:p w14:paraId="564FD10B" w14:textId="77777777" w:rsidR="00F31199" w:rsidRPr="00CE56DA" w:rsidRDefault="00F31199" w:rsidP="00F31199">
      <w:pPr>
        <w:pStyle w:val="Paragrafoelenco"/>
        <w:numPr>
          <w:ilvl w:val="0"/>
          <w:numId w:val="24"/>
        </w:numPr>
        <w:spacing w:before="120" w:after="120"/>
        <w:jc w:val="both"/>
        <w:rPr>
          <w:rFonts w:ascii="Book Antiqua" w:hAnsi="Book Antiqua" w:cs="Arial"/>
        </w:rPr>
      </w:pPr>
      <w:r w:rsidRPr="00CE56DA">
        <w:rPr>
          <w:rFonts w:ascii="Book Antiqua" w:hAnsi="Book Antiqua" w:cs="Arial"/>
        </w:rPr>
        <w:t>gli obblighi di conservazione e di pubblicazione della documentazione in capo agli organismi di attestazione;</w:t>
      </w:r>
    </w:p>
    <w:p w14:paraId="4F1371DB" w14:textId="77777777" w:rsidR="00F31199" w:rsidRPr="00CE56DA" w:rsidRDefault="00F31199" w:rsidP="00F31199">
      <w:pPr>
        <w:pStyle w:val="Paragrafoelenco"/>
        <w:numPr>
          <w:ilvl w:val="0"/>
          <w:numId w:val="24"/>
        </w:numPr>
        <w:spacing w:before="120" w:after="120"/>
        <w:jc w:val="both"/>
        <w:rPr>
          <w:rFonts w:ascii="Book Antiqua" w:hAnsi="Book Antiqua" w:cs="Arial"/>
        </w:rPr>
      </w:pPr>
      <w:r w:rsidRPr="00CE56DA">
        <w:rPr>
          <w:rFonts w:ascii="Book Antiqua" w:hAnsi="Book Antiqua" w:cs="Arial"/>
        </w:rPr>
        <w:t>gli obblighi di comunicazione all'ANAC in capo agli organismi di attestazione.</w:t>
      </w:r>
    </w:p>
    <w:p w14:paraId="3803B6C0"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10. Con il regolamento di cui al sesto periodo del comma 4 è altresì definita la disciplina della qualificazione degli operatori economici per gli appalti di servizi e forniture. Il regolamento contiene, tra l'altro: la definizione delle tipologie per le quali è possibile una classificazione per valore, la competenza a rilasciare la relativa attestazione, la procedura e le condizioni per la relativa richiesta, il regime sanzionatorio.</w:t>
      </w:r>
    </w:p>
    <w:p w14:paraId="0186B593"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 xml:space="preserve">11. Fino alla data di entrata in vigore del regolamento di cui al sesto periodo del comma 4, per le procedure di aggiudicazione di appalti di servizi e forniture, le stazioni appaltanti possono richiedere agli operatori economici quale requisito di capacità economica e finanziaria un fatturato globale non superiore al doppio del valore stimato dell'appalto, maturato nel triennio precedente a quello di indizione della procedura. In caso di procedure di aggiudicazione suddivise in pluralità di lotti, salvo diversa motivata scelta della stazione appaltante, il fatturato è richiesto per ciascun lotto. </w:t>
      </w:r>
      <w:r w:rsidRPr="00CE56DA">
        <w:rPr>
          <w:rFonts w:ascii="Book Antiqua" w:hAnsi="Book Antiqua" w:cs="Arial"/>
        </w:rPr>
        <w:lastRenderedPageBreak/>
        <w:t>Le stazioni appaltanti possono, altresì, richiedere agli operatori economici quale requisito di capacità tecnica e professionale di aver eseguito nel precedente triennio dalla data di indizione della procedura di gara contratti analoghi a quello in affidamento anche a favore di soggetti privati.</w:t>
      </w:r>
    </w:p>
    <w:p w14:paraId="27F0895E"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12. Salvo quanto previsto dall'articolo 102 o da leggi speciali, le stazioni appaltanti richiedono esclusivamente i requisiti di partecipazione previsti dal presente articolo.</w:t>
      </w:r>
    </w:p>
    <w:p w14:paraId="51D2A122" w14:textId="77777777" w:rsidR="00F31199" w:rsidRPr="00CE56DA" w:rsidRDefault="00F31199" w:rsidP="00F31199">
      <w:pPr>
        <w:spacing w:before="120" w:after="120"/>
        <w:jc w:val="both"/>
        <w:rPr>
          <w:rFonts w:ascii="Book Antiqua" w:hAnsi="Book Antiqua" w:cs="Arial"/>
        </w:rPr>
      </w:pPr>
      <w:r w:rsidRPr="00CE56DA">
        <w:rPr>
          <w:rFonts w:ascii="Book Antiqua" w:hAnsi="Book Antiqua" w:cs="Arial"/>
        </w:rPr>
        <w:t>13. Gli organismi di cui al comma 4 segnalano immediatamente all'ANAC i casi in cui gli operatori economici, ai fini della qualificazione, rendono dichiarazioni false o producono documenti non veritieri.</w:t>
      </w:r>
    </w:p>
    <w:p w14:paraId="3828AB91" w14:textId="77777777" w:rsidR="00F31199" w:rsidRPr="00CE56DA" w:rsidRDefault="00F31199" w:rsidP="00673FB5">
      <w:pPr>
        <w:pStyle w:val="Testonormale"/>
        <w:widowControl w:val="0"/>
        <w:spacing w:before="480" w:after="120" w:line="276" w:lineRule="auto"/>
        <w:jc w:val="both"/>
        <w:rPr>
          <w:rFonts w:ascii="Book Antiqua" w:hAnsi="Book Antiqua" w:cs="Arial"/>
          <w:b/>
          <w:sz w:val="22"/>
          <w:szCs w:val="22"/>
          <w:lang w:val="it-IT"/>
        </w:rPr>
      </w:pPr>
    </w:p>
    <w:sectPr w:rsidR="00F31199" w:rsidRPr="00CE56DA" w:rsidSect="0007746F">
      <w:pgSz w:w="11906" w:h="16838"/>
      <w:pgMar w:top="1134"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2E34" w14:textId="77777777" w:rsidR="00025084" w:rsidRDefault="00025084" w:rsidP="000A3F36">
      <w:pPr>
        <w:spacing w:after="0" w:line="240" w:lineRule="auto"/>
      </w:pPr>
      <w:r>
        <w:separator/>
      </w:r>
    </w:p>
  </w:endnote>
  <w:endnote w:type="continuationSeparator" w:id="0">
    <w:p w14:paraId="3A83A58A" w14:textId="77777777" w:rsidR="00025084" w:rsidRDefault="00025084" w:rsidP="000A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E547" w14:textId="77777777" w:rsidR="00025084" w:rsidRDefault="00025084" w:rsidP="000A3F36">
      <w:pPr>
        <w:spacing w:after="0" w:line="240" w:lineRule="auto"/>
      </w:pPr>
      <w:r>
        <w:separator/>
      </w:r>
    </w:p>
  </w:footnote>
  <w:footnote w:type="continuationSeparator" w:id="0">
    <w:p w14:paraId="4B1DFB87" w14:textId="77777777" w:rsidR="00025084" w:rsidRDefault="00025084" w:rsidP="000A3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FF1"/>
    <w:multiLevelType w:val="hybridMultilevel"/>
    <w:tmpl w:val="7B0E2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80D11"/>
    <w:multiLevelType w:val="hybridMultilevel"/>
    <w:tmpl w:val="017EA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A12C6A"/>
    <w:multiLevelType w:val="hybridMultilevel"/>
    <w:tmpl w:val="4E86FF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650CA2"/>
    <w:multiLevelType w:val="hybridMultilevel"/>
    <w:tmpl w:val="40A201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651E8B"/>
    <w:multiLevelType w:val="hybridMultilevel"/>
    <w:tmpl w:val="92BCB9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9A7470"/>
    <w:multiLevelType w:val="multilevel"/>
    <w:tmpl w:val="5BB8244A"/>
    <w:lvl w:ilvl="0">
      <w:start w:val="1"/>
      <w:numFmt w:val="lowerLetter"/>
      <w:lvlText w:val="%1"/>
      <w:lvlJc w:val="left"/>
      <w:pPr>
        <w:ind w:left="210" w:hanging="452"/>
        <w:jc w:val="left"/>
      </w:pPr>
      <w:rPr>
        <w:rFonts w:hint="default"/>
        <w:lang w:val="it-IT" w:eastAsia="en-US" w:bidi="ar-SA"/>
      </w:rPr>
    </w:lvl>
    <w:lvl w:ilvl="1">
      <w:start w:val="1"/>
      <w:numFmt w:val="decimal"/>
      <w:lvlText w:val="%1.%2"/>
      <w:lvlJc w:val="left"/>
      <w:pPr>
        <w:ind w:left="210" w:hanging="452"/>
        <w:jc w:val="left"/>
      </w:pPr>
      <w:rPr>
        <w:rFonts w:ascii="Tahoma" w:eastAsia="Tahoma" w:hAnsi="Tahoma" w:cs="Tahoma" w:hint="default"/>
        <w:b/>
        <w:bCs/>
        <w:i w:val="0"/>
        <w:iCs w:val="0"/>
        <w:spacing w:val="0"/>
        <w:w w:val="100"/>
        <w:sz w:val="24"/>
        <w:szCs w:val="24"/>
        <w:lang w:val="it-IT" w:eastAsia="en-US" w:bidi="ar-SA"/>
      </w:rPr>
    </w:lvl>
    <w:lvl w:ilvl="2">
      <w:numFmt w:val="bullet"/>
      <w:lvlText w:val=""/>
      <w:lvlJc w:val="left"/>
      <w:pPr>
        <w:ind w:left="933" w:hanging="363"/>
      </w:pPr>
      <w:rPr>
        <w:rFonts w:ascii="Symbol" w:eastAsia="Symbol" w:hAnsi="Symbol" w:cs="Symbol" w:hint="default"/>
        <w:b w:val="0"/>
        <w:bCs w:val="0"/>
        <w:i w:val="0"/>
        <w:iCs w:val="0"/>
        <w:spacing w:val="0"/>
        <w:w w:val="100"/>
        <w:sz w:val="18"/>
        <w:szCs w:val="18"/>
        <w:lang w:val="it-IT" w:eastAsia="en-US" w:bidi="ar-SA"/>
      </w:rPr>
    </w:lvl>
    <w:lvl w:ilvl="3">
      <w:numFmt w:val="bullet"/>
      <w:lvlText w:val="•"/>
      <w:lvlJc w:val="left"/>
      <w:pPr>
        <w:ind w:left="3044" w:hanging="363"/>
      </w:pPr>
      <w:rPr>
        <w:rFonts w:hint="default"/>
        <w:lang w:val="it-IT" w:eastAsia="en-US" w:bidi="ar-SA"/>
      </w:rPr>
    </w:lvl>
    <w:lvl w:ilvl="4">
      <w:numFmt w:val="bullet"/>
      <w:lvlText w:val="•"/>
      <w:lvlJc w:val="left"/>
      <w:pPr>
        <w:ind w:left="4097" w:hanging="363"/>
      </w:pPr>
      <w:rPr>
        <w:rFonts w:hint="default"/>
        <w:lang w:val="it-IT" w:eastAsia="en-US" w:bidi="ar-SA"/>
      </w:rPr>
    </w:lvl>
    <w:lvl w:ilvl="5">
      <w:numFmt w:val="bullet"/>
      <w:lvlText w:val="•"/>
      <w:lvlJc w:val="left"/>
      <w:pPr>
        <w:ind w:left="5149" w:hanging="363"/>
      </w:pPr>
      <w:rPr>
        <w:rFonts w:hint="default"/>
        <w:lang w:val="it-IT" w:eastAsia="en-US" w:bidi="ar-SA"/>
      </w:rPr>
    </w:lvl>
    <w:lvl w:ilvl="6">
      <w:numFmt w:val="bullet"/>
      <w:lvlText w:val="•"/>
      <w:lvlJc w:val="left"/>
      <w:pPr>
        <w:ind w:left="6201" w:hanging="363"/>
      </w:pPr>
      <w:rPr>
        <w:rFonts w:hint="default"/>
        <w:lang w:val="it-IT" w:eastAsia="en-US" w:bidi="ar-SA"/>
      </w:rPr>
    </w:lvl>
    <w:lvl w:ilvl="7">
      <w:numFmt w:val="bullet"/>
      <w:lvlText w:val="•"/>
      <w:lvlJc w:val="left"/>
      <w:pPr>
        <w:ind w:left="7254" w:hanging="363"/>
      </w:pPr>
      <w:rPr>
        <w:rFonts w:hint="default"/>
        <w:lang w:val="it-IT" w:eastAsia="en-US" w:bidi="ar-SA"/>
      </w:rPr>
    </w:lvl>
    <w:lvl w:ilvl="8">
      <w:numFmt w:val="bullet"/>
      <w:lvlText w:val="•"/>
      <w:lvlJc w:val="left"/>
      <w:pPr>
        <w:ind w:left="8306" w:hanging="363"/>
      </w:pPr>
      <w:rPr>
        <w:rFonts w:hint="default"/>
        <w:lang w:val="it-IT" w:eastAsia="en-US" w:bidi="ar-SA"/>
      </w:rPr>
    </w:lvl>
  </w:abstractNum>
  <w:abstractNum w:abstractNumId="6" w15:restartNumberingAfterBreak="0">
    <w:nsid w:val="315013E9"/>
    <w:multiLevelType w:val="hybridMultilevel"/>
    <w:tmpl w:val="0450D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6B1EBE"/>
    <w:multiLevelType w:val="hybridMultilevel"/>
    <w:tmpl w:val="1E8E9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245D7A"/>
    <w:multiLevelType w:val="hybridMultilevel"/>
    <w:tmpl w:val="929ABE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8F3BD9"/>
    <w:multiLevelType w:val="hybridMultilevel"/>
    <w:tmpl w:val="6310E2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3033FC"/>
    <w:multiLevelType w:val="hybridMultilevel"/>
    <w:tmpl w:val="92BCB9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8B7922"/>
    <w:multiLevelType w:val="hybridMultilevel"/>
    <w:tmpl w:val="A9AA7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4D7DF9"/>
    <w:multiLevelType w:val="hybridMultilevel"/>
    <w:tmpl w:val="03448C7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6A25ECD"/>
    <w:multiLevelType w:val="hybridMultilevel"/>
    <w:tmpl w:val="6AE421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934DE1"/>
    <w:multiLevelType w:val="hybridMultilevel"/>
    <w:tmpl w:val="100857A4"/>
    <w:lvl w:ilvl="0" w:tplc="4EDCD9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12096B"/>
    <w:multiLevelType w:val="hybridMultilevel"/>
    <w:tmpl w:val="F7E81F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834732"/>
    <w:multiLevelType w:val="hybridMultilevel"/>
    <w:tmpl w:val="F38E4B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850C6B"/>
    <w:multiLevelType w:val="hybridMultilevel"/>
    <w:tmpl w:val="20EC49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0C6280"/>
    <w:multiLevelType w:val="hybridMultilevel"/>
    <w:tmpl w:val="17EE6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E7361A"/>
    <w:multiLevelType w:val="hybridMultilevel"/>
    <w:tmpl w:val="7842E7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7179A8"/>
    <w:multiLevelType w:val="hybridMultilevel"/>
    <w:tmpl w:val="0924294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71103A48"/>
    <w:multiLevelType w:val="hybridMultilevel"/>
    <w:tmpl w:val="AAA87876"/>
    <w:lvl w:ilvl="0" w:tplc="FFFFFFFF">
      <w:start w:val="1"/>
      <w:numFmt w:val="bullet"/>
      <w:lvlText w:val=""/>
      <w:lvlJc w:val="left"/>
      <w:pPr>
        <w:ind w:left="36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16D35BE"/>
    <w:multiLevelType w:val="hybridMultilevel"/>
    <w:tmpl w:val="ED0200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1B867CE"/>
    <w:multiLevelType w:val="hybridMultilevel"/>
    <w:tmpl w:val="2E0625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29D53FA"/>
    <w:multiLevelType w:val="hybridMultilevel"/>
    <w:tmpl w:val="BA16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5C5BCC"/>
    <w:multiLevelType w:val="hybridMultilevel"/>
    <w:tmpl w:val="D49270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CAE628C"/>
    <w:multiLevelType w:val="hybridMultilevel"/>
    <w:tmpl w:val="2748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B16DCB"/>
    <w:multiLevelType w:val="hybridMultilevel"/>
    <w:tmpl w:val="9BD0ED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3465999">
    <w:abstractNumId w:val="21"/>
  </w:num>
  <w:num w:numId="2" w16cid:durableId="279579063">
    <w:abstractNumId w:val="27"/>
  </w:num>
  <w:num w:numId="3" w16cid:durableId="1031690961">
    <w:abstractNumId w:val="0"/>
  </w:num>
  <w:num w:numId="4" w16cid:durableId="45690620">
    <w:abstractNumId w:val="7"/>
  </w:num>
  <w:num w:numId="5" w16cid:durableId="2146660440">
    <w:abstractNumId w:val="25"/>
  </w:num>
  <w:num w:numId="6" w16cid:durableId="2084715457">
    <w:abstractNumId w:val="2"/>
  </w:num>
  <w:num w:numId="7" w16cid:durableId="237904830">
    <w:abstractNumId w:val="13"/>
  </w:num>
  <w:num w:numId="8" w16cid:durableId="722289422">
    <w:abstractNumId w:val="23"/>
  </w:num>
  <w:num w:numId="9" w16cid:durableId="1024593507">
    <w:abstractNumId w:val="18"/>
  </w:num>
  <w:num w:numId="10" w16cid:durableId="1561404328">
    <w:abstractNumId w:val="8"/>
  </w:num>
  <w:num w:numId="11" w16cid:durableId="627977694">
    <w:abstractNumId w:val="17"/>
  </w:num>
  <w:num w:numId="12" w16cid:durableId="1272585334">
    <w:abstractNumId w:val="9"/>
  </w:num>
  <w:num w:numId="13" w16cid:durableId="565530148">
    <w:abstractNumId w:val="1"/>
  </w:num>
  <w:num w:numId="14" w16cid:durableId="717365702">
    <w:abstractNumId w:val="16"/>
  </w:num>
  <w:num w:numId="15" w16cid:durableId="609240362">
    <w:abstractNumId w:val="4"/>
  </w:num>
  <w:num w:numId="16" w16cid:durableId="1152602664">
    <w:abstractNumId w:val="10"/>
  </w:num>
  <w:num w:numId="17" w16cid:durableId="2041584224">
    <w:abstractNumId w:val="22"/>
  </w:num>
  <w:num w:numId="18" w16cid:durableId="917373097">
    <w:abstractNumId w:val="20"/>
  </w:num>
  <w:num w:numId="19" w16cid:durableId="512915927">
    <w:abstractNumId w:val="12"/>
  </w:num>
  <w:num w:numId="20" w16cid:durableId="1652442877">
    <w:abstractNumId w:val="28"/>
  </w:num>
  <w:num w:numId="21" w16cid:durableId="1607346986">
    <w:abstractNumId w:val="26"/>
  </w:num>
  <w:num w:numId="22" w16cid:durableId="1980071860">
    <w:abstractNumId w:val="24"/>
  </w:num>
  <w:num w:numId="23" w16cid:durableId="426928857">
    <w:abstractNumId w:val="15"/>
  </w:num>
  <w:num w:numId="24" w16cid:durableId="1727728393">
    <w:abstractNumId w:val="19"/>
  </w:num>
  <w:num w:numId="25" w16cid:durableId="1209561747">
    <w:abstractNumId w:val="14"/>
  </w:num>
  <w:num w:numId="26" w16cid:durableId="1938441226">
    <w:abstractNumId w:val="3"/>
  </w:num>
  <w:num w:numId="27" w16cid:durableId="1430348789">
    <w:abstractNumId w:val="6"/>
  </w:num>
  <w:num w:numId="28" w16cid:durableId="642732861">
    <w:abstractNumId w:val="11"/>
  </w:num>
  <w:num w:numId="29" w16cid:durableId="1448543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2B"/>
    <w:rsid w:val="0000437C"/>
    <w:rsid w:val="00025084"/>
    <w:rsid w:val="00041370"/>
    <w:rsid w:val="0007746F"/>
    <w:rsid w:val="00084C62"/>
    <w:rsid w:val="000A3F36"/>
    <w:rsid w:val="000D2D47"/>
    <w:rsid w:val="00143D24"/>
    <w:rsid w:val="00152B2C"/>
    <w:rsid w:val="00154090"/>
    <w:rsid w:val="00190FE3"/>
    <w:rsid w:val="001964A9"/>
    <w:rsid w:val="001C7EC3"/>
    <w:rsid w:val="001E78FC"/>
    <w:rsid w:val="0022346D"/>
    <w:rsid w:val="00250149"/>
    <w:rsid w:val="002A441B"/>
    <w:rsid w:val="002A66BE"/>
    <w:rsid w:val="003D2A51"/>
    <w:rsid w:val="00433781"/>
    <w:rsid w:val="004B51B4"/>
    <w:rsid w:val="004C0BD9"/>
    <w:rsid w:val="004D7BBE"/>
    <w:rsid w:val="004F34C6"/>
    <w:rsid w:val="00510B3E"/>
    <w:rsid w:val="00513582"/>
    <w:rsid w:val="005A1D90"/>
    <w:rsid w:val="00625AB8"/>
    <w:rsid w:val="00654889"/>
    <w:rsid w:val="00673FB5"/>
    <w:rsid w:val="006C6349"/>
    <w:rsid w:val="006E153C"/>
    <w:rsid w:val="00776376"/>
    <w:rsid w:val="007A61D1"/>
    <w:rsid w:val="00807F51"/>
    <w:rsid w:val="00846800"/>
    <w:rsid w:val="00871D4B"/>
    <w:rsid w:val="0088223C"/>
    <w:rsid w:val="008933FF"/>
    <w:rsid w:val="008E6FB5"/>
    <w:rsid w:val="008F071B"/>
    <w:rsid w:val="00932EBA"/>
    <w:rsid w:val="009377F0"/>
    <w:rsid w:val="009D1515"/>
    <w:rsid w:val="00A7267A"/>
    <w:rsid w:val="00A755B0"/>
    <w:rsid w:val="00AE0AEB"/>
    <w:rsid w:val="00B1098A"/>
    <w:rsid w:val="00B12AFF"/>
    <w:rsid w:val="00B4622B"/>
    <w:rsid w:val="00B6414F"/>
    <w:rsid w:val="00B749C0"/>
    <w:rsid w:val="00BC3B59"/>
    <w:rsid w:val="00BC4ABC"/>
    <w:rsid w:val="00BD68F5"/>
    <w:rsid w:val="00C35A3F"/>
    <w:rsid w:val="00C86082"/>
    <w:rsid w:val="00C9735D"/>
    <w:rsid w:val="00CA2B1E"/>
    <w:rsid w:val="00CB3EA6"/>
    <w:rsid w:val="00CE56DA"/>
    <w:rsid w:val="00D76829"/>
    <w:rsid w:val="00DB78E0"/>
    <w:rsid w:val="00E51945"/>
    <w:rsid w:val="00E70E48"/>
    <w:rsid w:val="00F11C0E"/>
    <w:rsid w:val="00F21305"/>
    <w:rsid w:val="00F31199"/>
    <w:rsid w:val="00F72377"/>
    <w:rsid w:val="00F74E80"/>
    <w:rsid w:val="00F77BB4"/>
    <w:rsid w:val="00FC7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7FB861"/>
  <w15:chartTrackingRefBased/>
  <w15:docId w15:val="{7CBA2EB0-2F24-4724-9146-A637FFAB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
    <w:unhideWhenUsed/>
    <w:qFormat/>
    <w:rsid w:val="0007746F"/>
    <w:pPr>
      <w:widowControl w:val="0"/>
      <w:autoSpaceDE w:val="0"/>
      <w:autoSpaceDN w:val="0"/>
      <w:spacing w:after="0" w:line="240" w:lineRule="auto"/>
      <w:ind w:left="210"/>
      <w:outlineLvl w:val="4"/>
    </w:pPr>
    <w:rPr>
      <w:rFonts w:ascii="Tahoma" w:eastAsia="Tahoma" w:hAnsi="Tahoma" w:cs="Tahom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C86082"/>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styleId="Corpodeltesto2">
    <w:name w:val="Body Text 2"/>
    <w:basedOn w:val="Normale"/>
    <w:link w:val="Corpodeltesto2Carattere"/>
    <w:rsid w:val="00C86082"/>
    <w:pPr>
      <w:suppressAutoHyphens/>
      <w:autoSpaceDN w:val="0"/>
      <w:spacing w:after="0" w:line="360" w:lineRule="auto"/>
      <w:ind w:left="425"/>
      <w:jc w:val="both"/>
      <w:textAlignment w:val="baseline"/>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C86082"/>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3D2A51"/>
    <w:pPr>
      <w:ind w:left="720"/>
      <w:contextualSpacing/>
    </w:pPr>
  </w:style>
  <w:style w:type="paragraph" w:styleId="Testonotaapidipagina">
    <w:name w:val="footnote text"/>
    <w:basedOn w:val="Normale"/>
    <w:link w:val="TestonotaapidipaginaCarattere"/>
    <w:uiPriority w:val="99"/>
    <w:rsid w:val="000A3F36"/>
    <w:pPr>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0A3F36"/>
    <w:rPr>
      <w:rFonts w:ascii="Times New Roman" w:eastAsia="Times New Roman" w:hAnsi="Times New Roman" w:cs="Times New Roman"/>
      <w:sz w:val="20"/>
      <w:szCs w:val="20"/>
      <w:lang w:eastAsia="it-IT"/>
    </w:rPr>
  </w:style>
  <w:style w:type="character" w:styleId="Rimandonotaapidipagina">
    <w:name w:val="footnote reference"/>
    <w:uiPriority w:val="99"/>
    <w:rsid w:val="000A3F36"/>
    <w:rPr>
      <w:position w:val="0"/>
      <w:vertAlign w:val="superscript"/>
    </w:rPr>
  </w:style>
  <w:style w:type="paragraph" w:customStyle="1" w:styleId="Elenconumerato">
    <w:name w:val="Elenco numerato"/>
    <w:basedOn w:val="Normale"/>
    <w:rsid w:val="000A3F36"/>
    <w:pPr>
      <w:tabs>
        <w:tab w:val="left" w:pos="360"/>
      </w:tabs>
      <w:suppressAutoHyphens/>
      <w:autoSpaceDN w:val="0"/>
      <w:spacing w:after="0" w:line="240" w:lineRule="auto"/>
      <w:jc w:val="both"/>
      <w:textAlignment w:val="baseline"/>
    </w:pPr>
    <w:rPr>
      <w:rFonts w:ascii="Times New Roman" w:eastAsia="Times New Roman" w:hAnsi="Times New Roman" w:cs="Times New Roman"/>
      <w:szCs w:val="20"/>
      <w:lang w:eastAsia="it-IT"/>
    </w:rPr>
  </w:style>
  <w:style w:type="paragraph" w:styleId="Testonormale">
    <w:name w:val="Plain Text"/>
    <w:basedOn w:val="Normale"/>
    <w:link w:val="TestonormaleCarattere"/>
    <w:rsid w:val="000A3F36"/>
    <w:pPr>
      <w:suppressAutoHyphens/>
      <w:autoSpaceDN w:val="0"/>
      <w:spacing w:after="0" w:line="240" w:lineRule="auto"/>
      <w:textAlignment w:val="baseline"/>
    </w:pPr>
    <w:rPr>
      <w:rFonts w:ascii="Courier New" w:eastAsia="Times New Roman" w:hAnsi="Courier New" w:cs="Courier New"/>
      <w:sz w:val="20"/>
      <w:szCs w:val="20"/>
      <w:lang w:val="fr-FR" w:eastAsia="it-IT"/>
    </w:rPr>
  </w:style>
  <w:style w:type="character" w:customStyle="1" w:styleId="TestonormaleCarattere">
    <w:name w:val="Testo normale Carattere"/>
    <w:basedOn w:val="Carpredefinitoparagrafo"/>
    <w:link w:val="Testonormale"/>
    <w:rsid w:val="000A3F36"/>
    <w:rPr>
      <w:rFonts w:ascii="Courier New" w:eastAsia="Times New Roman" w:hAnsi="Courier New" w:cs="Courier New"/>
      <w:sz w:val="20"/>
      <w:szCs w:val="20"/>
      <w:lang w:val="fr-FR" w:eastAsia="it-IT"/>
    </w:rPr>
  </w:style>
  <w:style w:type="paragraph" w:customStyle="1" w:styleId="rientro11">
    <w:name w:val="rientro 1/1"/>
    <w:basedOn w:val="Normale"/>
    <w:rsid w:val="000A3F36"/>
    <w:pPr>
      <w:spacing w:after="0" w:line="240" w:lineRule="auto"/>
      <w:ind w:left="340"/>
      <w:jc w:val="both"/>
    </w:pPr>
    <w:rPr>
      <w:rFonts w:ascii="Times New Roman" w:eastAsia="Times New Roman" w:hAnsi="Times New Roman" w:cs="Times New Roman"/>
      <w:sz w:val="24"/>
      <w:szCs w:val="20"/>
      <w:lang w:eastAsia="it-IT"/>
    </w:rPr>
  </w:style>
  <w:style w:type="table" w:styleId="Grigliatabella">
    <w:name w:val="Table Grid"/>
    <w:basedOn w:val="Tabellanormale"/>
    <w:uiPriority w:val="39"/>
    <w:rsid w:val="00F3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F311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31199"/>
  </w:style>
  <w:style w:type="paragraph" w:styleId="Pidipagina">
    <w:name w:val="footer"/>
    <w:basedOn w:val="Normale"/>
    <w:link w:val="PidipaginaCarattere"/>
    <w:uiPriority w:val="99"/>
    <w:unhideWhenUsed/>
    <w:rsid w:val="00F311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1199"/>
  </w:style>
  <w:style w:type="character" w:customStyle="1" w:styleId="Corpodeltesto">
    <w:name w:val="Corpo del testo_"/>
    <w:basedOn w:val="Carpredefinitoparagrafo"/>
    <w:link w:val="Corpodeltesto1"/>
    <w:locked/>
    <w:rsid w:val="00CE56DA"/>
    <w:rPr>
      <w:rFonts w:ascii="Tahoma" w:hAnsi="Tahoma" w:cs="Tahoma"/>
      <w:sz w:val="19"/>
      <w:szCs w:val="19"/>
      <w:shd w:val="clear" w:color="auto" w:fill="FFFFFF"/>
    </w:rPr>
  </w:style>
  <w:style w:type="paragraph" w:customStyle="1" w:styleId="Corpodeltesto1">
    <w:name w:val="Corpo del testo1"/>
    <w:basedOn w:val="Normale"/>
    <w:link w:val="Corpodeltesto"/>
    <w:rsid w:val="00CE56DA"/>
    <w:pPr>
      <w:shd w:val="clear" w:color="auto" w:fill="FFFFFF"/>
      <w:spacing w:after="60" w:line="240" w:lineRule="atLeast"/>
      <w:ind w:hanging="440"/>
    </w:pPr>
    <w:rPr>
      <w:rFonts w:ascii="Tahoma" w:hAnsi="Tahoma" w:cs="Tahoma"/>
      <w:sz w:val="19"/>
      <w:szCs w:val="19"/>
    </w:rPr>
  </w:style>
  <w:style w:type="paragraph" w:customStyle="1" w:styleId="Default">
    <w:name w:val="Default"/>
    <w:rsid w:val="00CE56DA"/>
    <w:pPr>
      <w:autoSpaceDE w:val="0"/>
      <w:autoSpaceDN w:val="0"/>
      <w:adjustRightInd w:val="0"/>
      <w:spacing w:after="0" w:line="240" w:lineRule="auto"/>
    </w:pPr>
    <w:rPr>
      <w:rFonts w:ascii="Times New Roman" w:eastAsia="Arial Unicode MS" w:hAnsi="Times New Roman" w:cs="Times New Roman"/>
      <w:color w:val="000000"/>
      <w:sz w:val="24"/>
      <w:szCs w:val="24"/>
      <w:lang w:eastAsia="it-IT"/>
    </w:rPr>
  </w:style>
  <w:style w:type="paragraph" w:styleId="Corpotesto">
    <w:name w:val="Body Text"/>
    <w:basedOn w:val="Normale"/>
    <w:link w:val="CorpotestoCarattere"/>
    <w:uiPriority w:val="99"/>
    <w:semiHidden/>
    <w:unhideWhenUsed/>
    <w:rsid w:val="0007746F"/>
    <w:pPr>
      <w:spacing w:after="120"/>
    </w:pPr>
  </w:style>
  <w:style w:type="character" w:customStyle="1" w:styleId="CorpotestoCarattere">
    <w:name w:val="Corpo testo Carattere"/>
    <w:basedOn w:val="Carpredefinitoparagrafo"/>
    <w:link w:val="Corpotesto"/>
    <w:uiPriority w:val="99"/>
    <w:semiHidden/>
    <w:rsid w:val="0007746F"/>
  </w:style>
  <w:style w:type="character" w:customStyle="1" w:styleId="Titolo5Carattere">
    <w:name w:val="Titolo 5 Carattere"/>
    <w:basedOn w:val="Carpredefinitoparagrafo"/>
    <w:link w:val="Titolo5"/>
    <w:uiPriority w:val="9"/>
    <w:rsid w:val="0007746F"/>
    <w:rPr>
      <w:rFonts w:ascii="Tahoma" w:eastAsia="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5812-F1F8-434B-85DF-47C54D0C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5666</Words>
  <Characters>32299</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Omnia 03</dc:creator>
  <cp:keywords/>
  <dc:description/>
  <cp:lastModifiedBy>paolo.nieddu</cp:lastModifiedBy>
  <cp:revision>4</cp:revision>
  <dcterms:created xsi:type="dcterms:W3CDTF">2025-09-04T06:10:00Z</dcterms:created>
  <dcterms:modified xsi:type="dcterms:W3CDTF">2025-09-16T15:39:00Z</dcterms:modified>
</cp:coreProperties>
</file>